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F911" w14:textId="19CF9739" w:rsidR="009C3397" w:rsidRDefault="00EE1035" w:rsidP="009C3397">
      <w:pPr>
        <w:pStyle w:val="Heading1"/>
      </w:pPr>
      <w:bookmarkStart w:id="0" w:name="_Toc535362185"/>
      <w:bookmarkStart w:id="1" w:name="_Toc535697008"/>
      <w:bookmarkStart w:id="2" w:name="_Toc535921598"/>
      <w:r>
        <w:t>Introduction to Entrepreneurship</w:t>
      </w:r>
    </w:p>
    <w:p w14:paraId="100A68B0" w14:textId="77777777" w:rsidR="009C3397" w:rsidRPr="009C3397" w:rsidRDefault="009C3397" w:rsidP="009C3397"/>
    <w:p w14:paraId="17761CAB" w14:textId="2E871731" w:rsidR="00EE1035" w:rsidRDefault="009C3397" w:rsidP="00EE1035">
      <w:pPr>
        <w:pStyle w:val="Heading2"/>
      </w:pPr>
      <w:r w:rsidRPr="00764DA2">
        <w:t>Course Description</w:t>
      </w:r>
      <w:bookmarkStart w:id="3" w:name="_Toc535362189"/>
      <w:bookmarkStart w:id="4" w:name="_Toc535697011"/>
      <w:bookmarkStart w:id="5" w:name="_Toc535921601"/>
      <w:bookmarkEnd w:id="0"/>
      <w:bookmarkEnd w:id="1"/>
      <w:bookmarkEnd w:id="2"/>
    </w:p>
    <w:p w14:paraId="0F916E99" w14:textId="227FA796" w:rsidR="00EE1035" w:rsidRPr="00EE1035" w:rsidRDefault="00EE1035" w:rsidP="00EE1035">
      <w:r>
        <w:t xml:space="preserve">Entrepreneurship is too often treated in abstract terms, with many entrepreneurship courses focusing on writing business plans and the operational steps needed to get a new business up and running. However, entrepreneurship is not predictable. It is chaotic, complex, </w:t>
      </w:r>
      <w:r w:rsidR="00F817B4">
        <w:t>dynamic</w:t>
      </w:r>
      <w:r>
        <w:t xml:space="preserve"> and require</w:t>
      </w:r>
      <w:r w:rsidR="00F817B4">
        <w:t>s</w:t>
      </w:r>
      <w:r>
        <w:t xml:space="preserve"> nimble thinking, creativity and experimentation. Therefore, this course takes a more realistic, practice-based and inclusive approach to entrepreneurship. Students are introduced to the real-life actions and activities that entrepreneurs undertake, including how they navigate uncertain environments, how they create and test new ideas, how they learn from failure and how they act to support learning, instead of learn in order to act. </w:t>
      </w:r>
    </w:p>
    <w:p w14:paraId="7D6A26BF" w14:textId="77777777" w:rsidR="008242EF" w:rsidRPr="009C3397" w:rsidRDefault="008242EF" w:rsidP="009C3397"/>
    <w:p w14:paraId="17F4C4D7" w14:textId="5BBF9D1D" w:rsidR="009C3397" w:rsidRDefault="009C3397" w:rsidP="009C3397">
      <w:pPr>
        <w:pStyle w:val="Heading2"/>
      </w:pPr>
      <w:r>
        <w:t>Required Text</w:t>
      </w:r>
      <w:bookmarkEnd w:id="3"/>
      <w:bookmarkEnd w:id="4"/>
      <w:bookmarkEnd w:id="5"/>
    </w:p>
    <w:p w14:paraId="412C4E2B" w14:textId="5C5831D9" w:rsidR="009C3397" w:rsidRDefault="007E2E69" w:rsidP="009C3397">
      <w:pPr>
        <w:pStyle w:val="Heading2"/>
        <w:rPr>
          <w:rFonts w:asciiTheme="minorHAnsi" w:eastAsiaTheme="minorHAnsi" w:hAnsiTheme="minorHAnsi" w:cstheme="minorBidi"/>
          <w:bCs w:val="0"/>
          <w:color w:val="auto"/>
          <w:sz w:val="22"/>
          <w:szCs w:val="22"/>
          <w:u w:color="000000"/>
        </w:rPr>
      </w:pPr>
      <w:r w:rsidRPr="007E2E69">
        <w:rPr>
          <w:rFonts w:asciiTheme="minorHAnsi" w:eastAsiaTheme="minorHAnsi" w:hAnsiTheme="minorHAnsi" w:cstheme="minorBidi"/>
          <w:bCs w:val="0"/>
          <w:color w:val="auto"/>
          <w:sz w:val="22"/>
          <w:szCs w:val="22"/>
          <w:u w:color="000000"/>
        </w:rPr>
        <w:t xml:space="preserve">The text that accompanies this course is </w:t>
      </w:r>
      <w:r w:rsidR="00EE1035">
        <w:rPr>
          <w:rFonts w:asciiTheme="minorHAnsi" w:eastAsiaTheme="minorHAnsi" w:hAnsiTheme="minorHAnsi" w:cstheme="minorBidi"/>
          <w:bCs w:val="0"/>
          <w:color w:val="auto"/>
          <w:sz w:val="22"/>
          <w:szCs w:val="22"/>
          <w:u w:color="000000"/>
        </w:rPr>
        <w:t>Entrepreneurship: The Practice and the Mindset</w:t>
      </w:r>
      <w:r w:rsidRPr="007E2E69">
        <w:rPr>
          <w:rFonts w:asciiTheme="minorHAnsi" w:eastAsiaTheme="minorHAnsi" w:hAnsiTheme="minorHAnsi" w:cstheme="minorBidi"/>
          <w:bCs w:val="0"/>
          <w:color w:val="auto"/>
          <w:sz w:val="22"/>
          <w:szCs w:val="22"/>
          <w:u w:color="000000"/>
        </w:rPr>
        <w:t>. (</w:t>
      </w:r>
      <w:r w:rsidR="00EE1035">
        <w:rPr>
          <w:rFonts w:asciiTheme="minorHAnsi" w:eastAsiaTheme="minorHAnsi" w:hAnsiTheme="minorHAnsi" w:cstheme="minorBidi"/>
          <w:bCs w:val="0"/>
          <w:color w:val="auto"/>
          <w:sz w:val="22"/>
          <w:szCs w:val="22"/>
          <w:u w:color="000000"/>
        </w:rPr>
        <w:t>Neck, Neck &amp; Murray</w:t>
      </w:r>
      <w:r w:rsidRPr="007E2E69">
        <w:rPr>
          <w:rFonts w:asciiTheme="minorHAnsi" w:eastAsiaTheme="minorHAnsi" w:hAnsiTheme="minorHAnsi" w:cstheme="minorBidi"/>
          <w:bCs w:val="0"/>
          <w:color w:val="auto"/>
          <w:sz w:val="22"/>
          <w:szCs w:val="22"/>
          <w:u w:color="000000"/>
        </w:rPr>
        <w:t>, 2017)</w:t>
      </w:r>
    </w:p>
    <w:p w14:paraId="66F281FA" w14:textId="77777777" w:rsidR="007E2E69" w:rsidRPr="007E2E69" w:rsidRDefault="007E2E69" w:rsidP="007E2E69"/>
    <w:p w14:paraId="67B0CC59" w14:textId="1EB5D801" w:rsidR="009C3397" w:rsidRPr="001A06D2" w:rsidRDefault="009C3397" w:rsidP="009C3397">
      <w:pPr>
        <w:pStyle w:val="Heading2"/>
      </w:pPr>
      <w:r w:rsidRPr="001A06D2">
        <w:t>Prerequisites</w:t>
      </w:r>
    </w:p>
    <w:p w14:paraId="049C59D0" w14:textId="77777777" w:rsidR="009C3397" w:rsidRDefault="009C3397" w:rsidP="009C3397">
      <w:r>
        <w:t>There are no prerequisites for this course.</w:t>
      </w:r>
    </w:p>
    <w:p w14:paraId="555FEEAC" w14:textId="74CECC4B" w:rsidR="009C3397" w:rsidRDefault="009C3397" w:rsidP="009C3397">
      <w:pPr>
        <w:pStyle w:val="Heading2"/>
      </w:pPr>
    </w:p>
    <w:p w14:paraId="3C804BBD" w14:textId="235080B0" w:rsidR="00D42A2E" w:rsidRDefault="00235542" w:rsidP="00D42A2E">
      <w:pPr>
        <w:pStyle w:val="Heading2"/>
      </w:pPr>
      <w:r>
        <w:t>Learning Outcome</w:t>
      </w:r>
      <w:r w:rsidR="00D42A2E">
        <w:t>s</w:t>
      </w:r>
    </w:p>
    <w:p w14:paraId="7B8ED252" w14:textId="6AFD5971" w:rsidR="00EE1035" w:rsidRDefault="00EE1035" w:rsidP="00B81CC9">
      <w:pPr>
        <w:pStyle w:val="body"/>
        <w:numPr>
          <w:ilvl w:val="0"/>
          <w:numId w:val="3"/>
        </w:numPr>
        <w:rPr>
          <w:rFonts w:asciiTheme="minorHAnsi" w:hAnsiTheme="minorHAnsi" w:cstheme="minorHAnsi"/>
          <w:sz w:val="22"/>
          <w:szCs w:val="22"/>
        </w:rPr>
      </w:pPr>
      <w:r>
        <w:rPr>
          <w:rFonts w:asciiTheme="minorHAnsi" w:hAnsiTheme="minorHAnsi" w:cstheme="minorHAnsi"/>
          <w:sz w:val="22"/>
          <w:szCs w:val="22"/>
        </w:rPr>
        <w:t>Understand the history of entrepreneurship in the United States</w:t>
      </w:r>
    </w:p>
    <w:p w14:paraId="5CD01145" w14:textId="1058A6A6" w:rsidR="00B81CC9" w:rsidRPr="00B81CC9" w:rsidRDefault="00EE1035" w:rsidP="00B81CC9">
      <w:pPr>
        <w:pStyle w:val="body"/>
        <w:numPr>
          <w:ilvl w:val="0"/>
          <w:numId w:val="3"/>
        </w:numPr>
        <w:rPr>
          <w:rFonts w:asciiTheme="minorHAnsi" w:hAnsiTheme="minorHAnsi" w:cstheme="minorHAnsi"/>
          <w:sz w:val="22"/>
          <w:szCs w:val="22"/>
        </w:rPr>
      </w:pPr>
      <w:r>
        <w:rPr>
          <w:rFonts w:asciiTheme="minorHAnsi" w:hAnsiTheme="minorHAnsi" w:cstheme="minorHAnsi"/>
          <w:sz w:val="22"/>
          <w:szCs w:val="22"/>
        </w:rPr>
        <w:t>Explain the importance of action and practice in entrepreneurship, and describe the key components of the practice of entrepreneurship</w:t>
      </w:r>
    </w:p>
    <w:p w14:paraId="35337D14" w14:textId="0E2E8688" w:rsidR="00B81CC9" w:rsidRPr="00B81CC9" w:rsidRDefault="00EE1035" w:rsidP="00B81CC9">
      <w:pPr>
        <w:pStyle w:val="body"/>
        <w:numPr>
          <w:ilvl w:val="0"/>
          <w:numId w:val="3"/>
        </w:numPr>
        <w:rPr>
          <w:rFonts w:asciiTheme="minorHAnsi" w:hAnsiTheme="minorHAnsi" w:cstheme="minorHAnsi"/>
          <w:sz w:val="22"/>
          <w:szCs w:val="22"/>
        </w:rPr>
      </w:pPr>
      <w:r>
        <w:rPr>
          <w:rFonts w:asciiTheme="minorHAnsi" w:hAnsiTheme="minorHAnsi" w:cstheme="minorHAnsi"/>
          <w:sz w:val="22"/>
          <w:szCs w:val="22"/>
        </w:rPr>
        <w:t>Compare different forms of entrepreneurship</w:t>
      </w:r>
      <w:r w:rsidR="00B81CC9" w:rsidRPr="00B81CC9">
        <w:rPr>
          <w:rFonts w:asciiTheme="minorHAnsi" w:hAnsiTheme="minorHAnsi" w:cstheme="minorHAnsi"/>
          <w:sz w:val="22"/>
          <w:szCs w:val="22"/>
        </w:rPr>
        <w:t>.</w:t>
      </w:r>
    </w:p>
    <w:p w14:paraId="13522928" w14:textId="26DE7748" w:rsidR="00B81CC9" w:rsidRPr="00B81CC9" w:rsidRDefault="00EE1035" w:rsidP="00B81CC9">
      <w:pPr>
        <w:pStyle w:val="body"/>
        <w:numPr>
          <w:ilvl w:val="0"/>
          <w:numId w:val="3"/>
        </w:numPr>
        <w:rPr>
          <w:rFonts w:asciiTheme="minorHAnsi" w:hAnsiTheme="minorHAnsi" w:cstheme="minorHAnsi"/>
          <w:sz w:val="22"/>
          <w:szCs w:val="22"/>
        </w:rPr>
      </w:pPr>
      <w:r>
        <w:rPr>
          <w:rFonts w:asciiTheme="minorHAnsi" w:hAnsiTheme="minorHAnsi" w:cstheme="minorHAnsi"/>
          <w:sz w:val="22"/>
          <w:szCs w:val="22"/>
        </w:rPr>
        <w:t>Understand the skills needed to build an entrepreneurial mindset including creativity and experimentation</w:t>
      </w:r>
    </w:p>
    <w:p w14:paraId="5201A28C" w14:textId="47420EE7" w:rsidR="00B81CC9" w:rsidRPr="00B81CC9" w:rsidRDefault="00EE1035" w:rsidP="00B81CC9">
      <w:pPr>
        <w:pStyle w:val="body"/>
        <w:numPr>
          <w:ilvl w:val="0"/>
          <w:numId w:val="3"/>
        </w:numPr>
        <w:rPr>
          <w:rFonts w:asciiTheme="minorHAnsi" w:hAnsiTheme="minorHAnsi" w:cstheme="minorHAnsi"/>
          <w:sz w:val="22"/>
          <w:szCs w:val="22"/>
        </w:rPr>
      </w:pPr>
      <w:r>
        <w:rPr>
          <w:rFonts w:asciiTheme="minorHAnsi" w:hAnsiTheme="minorHAnsi" w:cstheme="minorHAnsi"/>
          <w:sz w:val="22"/>
          <w:szCs w:val="22"/>
        </w:rPr>
        <w:t>Define social entrepreneurship and explain its role in solving societal problems</w:t>
      </w:r>
    </w:p>
    <w:p w14:paraId="23C5A57C" w14:textId="5765DF0C" w:rsidR="00B81CC9" w:rsidRPr="00B81CC9" w:rsidRDefault="00EE1035" w:rsidP="00B81CC9">
      <w:pPr>
        <w:pStyle w:val="body"/>
        <w:numPr>
          <w:ilvl w:val="0"/>
          <w:numId w:val="3"/>
        </w:numPr>
        <w:rPr>
          <w:rFonts w:asciiTheme="minorHAnsi" w:hAnsiTheme="minorHAnsi" w:cstheme="minorHAnsi"/>
          <w:sz w:val="22"/>
          <w:szCs w:val="22"/>
        </w:rPr>
      </w:pPr>
      <w:r>
        <w:rPr>
          <w:rFonts w:asciiTheme="minorHAnsi" w:hAnsiTheme="minorHAnsi" w:cstheme="minorHAnsi"/>
          <w:sz w:val="22"/>
          <w:szCs w:val="22"/>
        </w:rPr>
        <w:t>Describe how the entrepreneurial mindset drives idea generation and opportunity recognition</w:t>
      </w:r>
    </w:p>
    <w:p w14:paraId="706A4A9B" w14:textId="064C0D31" w:rsidR="00B81CC9" w:rsidRPr="00B81CC9" w:rsidRDefault="00EE1035" w:rsidP="00B81CC9">
      <w:pPr>
        <w:pStyle w:val="body"/>
        <w:numPr>
          <w:ilvl w:val="0"/>
          <w:numId w:val="3"/>
        </w:numPr>
        <w:rPr>
          <w:rFonts w:asciiTheme="minorHAnsi" w:hAnsiTheme="minorHAnsi" w:cstheme="minorHAnsi"/>
          <w:sz w:val="22"/>
          <w:szCs w:val="22"/>
        </w:rPr>
      </w:pPr>
      <w:r>
        <w:rPr>
          <w:rFonts w:asciiTheme="minorHAnsi" w:hAnsiTheme="minorHAnsi" w:cstheme="minorHAnsi"/>
          <w:sz w:val="22"/>
          <w:szCs w:val="22"/>
        </w:rPr>
        <w:t>Understand how design thinking can be used to support entrepreneurship</w:t>
      </w:r>
    </w:p>
    <w:p w14:paraId="38BCFDDE" w14:textId="06FF52DC" w:rsidR="00B81CC9" w:rsidRPr="00B81CC9" w:rsidRDefault="00EE1035" w:rsidP="00B81CC9">
      <w:pPr>
        <w:pStyle w:val="body"/>
        <w:numPr>
          <w:ilvl w:val="0"/>
          <w:numId w:val="3"/>
        </w:numPr>
        <w:rPr>
          <w:rFonts w:asciiTheme="minorHAnsi" w:hAnsiTheme="minorHAnsi" w:cstheme="minorHAnsi"/>
          <w:sz w:val="22"/>
          <w:szCs w:val="22"/>
        </w:rPr>
      </w:pPr>
      <w:r>
        <w:rPr>
          <w:rFonts w:asciiTheme="minorHAnsi" w:hAnsiTheme="minorHAnsi" w:cstheme="minorHAnsi"/>
          <w:sz w:val="22"/>
          <w:szCs w:val="22"/>
        </w:rPr>
        <w:t>Define and identify the components of a business model and a revenue model</w:t>
      </w:r>
    </w:p>
    <w:p w14:paraId="4563F44E" w14:textId="4ECBF93A" w:rsidR="00B81CC9" w:rsidRPr="00B81CC9" w:rsidRDefault="00EE1035" w:rsidP="00B81CC9">
      <w:pPr>
        <w:pStyle w:val="body"/>
        <w:numPr>
          <w:ilvl w:val="0"/>
          <w:numId w:val="3"/>
        </w:numPr>
        <w:rPr>
          <w:rFonts w:asciiTheme="minorHAnsi" w:hAnsiTheme="minorHAnsi" w:cstheme="minorHAnsi"/>
          <w:sz w:val="22"/>
          <w:szCs w:val="22"/>
        </w:rPr>
      </w:pPr>
      <w:r>
        <w:rPr>
          <w:rFonts w:asciiTheme="minorHAnsi" w:hAnsiTheme="minorHAnsi" w:cstheme="minorHAnsi"/>
          <w:sz w:val="22"/>
          <w:szCs w:val="22"/>
        </w:rPr>
        <w:t>Describe the various approaches to business plans and business pitches</w:t>
      </w:r>
      <w:r w:rsidR="00B81CC9" w:rsidRPr="00B81CC9">
        <w:rPr>
          <w:rFonts w:asciiTheme="minorHAnsi" w:hAnsiTheme="minorHAnsi" w:cstheme="minorHAnsi"/>
          <w:sz w:val="22"/>
          <w:szCs w:val="22"/>
        </w:rPr>
        <w:t>.</w:t>
      </w:r>
    </w:p>
    <w:p w14:paraId="29AA99B3" w14:textId="5E19A349" w:rsidR="005E7667" w:rsidRDefault="00EE1035" w:rsidP="00B81CC9">
      <w:pPr>
        <w:pStyle w:val="body"/>
        <w:numPr>
          <w:ilvl w:val="0"/>
          <w:numId w:val="3"/>
        </w:numPr>
        <w:rPr>
          <w:rFonts w:asciiTheme="minorHAnsi" w:hAnsiTheme="minorHAnsi" w:cstheme="minorHAnsi"/>
          <w:sz w:val="22"/>
          <w:szCs w:val="22"/>
        </w:rPr>
      </w:pPr>
      <w:r>
        <w:rPr>
          <w:rFonts w:asciiTheme="minorHAnsi" w:hAnsiTheme="minorHAnsi" w:cstheme="minorHAnsi"/>
          <w:sz w:val="22"/>
          <w:szCs w:val="22"/>
        </w:rPr>
        <w:t>Recognize the importance of failure to entrepreneurship</w:t>
      </w:r>
    </w:p>
    <w:p w14:paraId="189A08B4" w14:textId="28FB5D17" w:rsidR="00EE1035" w:rsidRPr="00AE037D" w:rsidRDefault="00EE1035" w:rsidP="00B81CC9">
      <w:pPr>
        <w:pStyle w:val="body"/>
        <w:numPr>
          <w:ilvl w:val="0"/>
          <w:numId w:val="3"/>
        </w:numPr>
        <w:rPr>
          <w:rFonts w:asciiTheme="minorHAnsi" w:hAnsiTheme="minorHAnsi" w:cstheme="minorHAnsi"/>
          <w:sz w:val="22"/>
          <w:szCs w:val="22"/>
        </w:rPr>
      </w:pPr>
      <w:r>
        <w:rPr>
          <w:rFonts w:asciiTheme="minorHAnsi" w:hAnsiTheme="minorHAnsi" w:cstheme="minorHAnsi"/>
          <w:sz w:val="22"/>
          <w:szCs w:val="22"/>
        </w:rPr>
        <w:t>Explain the processes used to finance, market and operate a new business</w:t>
      </w:r>
    </w:p>
    <w:p w14:paraId="17911C51" w14:textId="77777777" w:rsidR="005E7667" w:rsidRDefault="005E7667" w:rsidP="005E7667">
      <w:pPr>
        <w:pStyle w:val="body"/>
        <w:rPr>
          <w:rFonts w:ascii="Arial" w:hAnsi="Arial" w:cs="Arial"/>
        </w:rPr>
      </w:pPr>
    </w:p>
    <w:p w14:paraId="7D2E2E1E" w14:textId="4059CB1C" w:rsidR="009C3397" w:rsidRDefault="009C3397" w:rsidP="009C3397">
      <w:pPr>
        <w:pStyle w:val="Heading2"/>
      </w:pPr>
      <w:r w:rsidRPr="00736A05">
        <w:lastRenderedPageBreak/>
        <w:t xml:space="preserve">Course </w:t>
      </w:r>
      <w:r w:rsidR="001153C7">
        <w:t>Topics</w:t>
      </w:r>
    </w:p>
    <w:p w14:paraId="39421D70" w14:textId="0639D4CB" w:rsidR="009C3397" w:rsidRPr="00F7564B" w:rsidRDefault="009C3397" w:rsidP="009C3397"/>
    <w:tbl>
      <w:tblPr>
        <w:tblStyle w:val="GridTable1Light-Accent3"/>
        <w:tblW w:w="0" w:type="auto"/>
        <w:tblLook w:val="04A0" w:firstRow="1" w:lastRow="0" w:firstColumn="1" w:lastColumn="0" w:noHBand="0" w:noVBand="1"/>
      </w:tblPr>
      <w:tblGrid>
        <w:gridCol w:w="2965"/>
        <w:gridCol w:w="6385"/>
      </w:tblGrid>
      <w:tr w:rsidR="009C3397" w14:paraId="32298EC0" w14:textId="77777777" w:rsidTr="003818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8702FB9" w14:textId="77777777" w:rsidR="009C3397" w:rsidRDefault="009C3397" w:rsidP="00381876">
            <w:pPr>
              <w:jc w:val="center"/>
            </w:pPr>
            <w:r>
              <w:t>Category/Topics</w:t>
            </w:r>
          </w:p>
        </w:tc>
        <w:tc>
          <w:tcPr>
            <w:tcW w:w="6385" w:type="dxa"/>
          </w:tcPr>
          <w:p w14:paraId="42E3A479" w14:textId="2FA84556" w:rsidR="009C3397" w:rsidRDefault="009C3397" w:rsidP="00381876">
            <w:pPr>
              <w:jc w:val="center"/>
              <w:cnfStyle w:val="100000000000" w:firstRow="1" w:lastRow="0" w:firstColumn="0" w:lastColumn="0" w:oddVBand="0" w:evenVBand="0" w:oddHBand="0" w:evenHBand="0" w:firstRowFirstColumn="0" w:firstRowLastColumn="0" w:lastRowFirstColumn="0" w:lastRowLastColumn="0"/>
            </w:pPr>
            <w:r>
              <w:t xml:space="preserve">Learning </w:t>
            </w:r>
            <w:r w:rsidR="000E20DE">
              <w:t>Content</w:t>
            </w:r>
          </w:p>
        </w:tc>
      </w:tr>
      <w:tr w:rsidR="00497E28" w14:paraId="63DDA148"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FD4E0F2" w14:textId="66421E2F" w:rsidR="00497E28" w:rsidRDefault="00EE1035" w:rsidP="00497E28">
            <w:pPr>
              <w:ind w:left="251"/>
            </w:pPr>
            <w:r>
              <w:t>Entrepreneurship: A Global Social Movement</w:t>
            </w:r>
          </w:p>
        </w:tc>
        <w:tc>
          <w:tcPr>
            <w:tcW w:w="6385" w:type="dxa"/>
          </w:tcPr>
          <w:p w14:paraId="54C6A610" w14:textId="55EC1C03" w:rsidR="00497E28" w:rsidRDefault="00EE1035" w:rsidP="00EE1035">
            <w:pPr>
              <w:cnfStyle w:val="000000000000" w:firstRow="0" w:lastRow="0" w:firstColumn="0" w:lastColumn="0" w:oddVBand="0" w:evenVBand="0" w:oddHBand="0" w:evenHBand="0" w:firstRowFirstColumn="0" w:firstRowLastColumn="0" w:lastRowFirstColumn="0" w:lastRowLastColumn="0"/>
            </w:pPr>
            <w:r>
              <w:t>Explains the importance of action and practice in entrepreneurship. Lists the seven lesser-known truths about entrepreneurship. Explains the history of entrepreneurship in the United States. Compares and contrasts the different forms of entrepreneurship in practice today. Illustrates the global diversity of entrepreneurship and its impact.  Proposes different ways in which this course can help you practice entrepreneurship.</w:t>
            </w:r>
          </w:p>
        </w:tc>
      </w:tr>
      <w:tr w:rsidR="00497E28" w14:paraId="54EA8CF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8812F75" w14:textId="6AB1AD9B" w:rsidR="00497E28" w:rsidRDefault="00EE1035" w:rsidP="00497E28">
            <w:pPr>
              <w:ind w:left="251"/>
            </w:pPr>
            <w:r>
              <w:t>Practicing Entrepreneurship</w:t>
            </w:r>
          </w:p>
        </w:tc>
        <w:tc>
          <w:tcPr>
            <w:tcW w:w="6385" w:type="dxa"/>
          </w:tcPr>
          <w:p w14:paraId="1F066F5A" w14:textId="28529165" w:rsidR="00497E28" w:rsidRDefault="00EE1035" w:rsidP="00EE1035">
            <w:pPr>
              <w:cnfStyle w:val="000000000000" w:firstRow="0" w:lastRow="0" w:firstColumn="0" w:lastColumn="0" w:oddVBand="0" w:evenVBand="0" w:oddHBand="0" w:evenHBand="0" w:firstRowFirstColumn="0" w:firstRowLastColumn="0" w:lastRowFirstColumn="0" w:lastRowLastColumn="0"/>
            </w:pPr>
            <w:r>
              <w:t>Compares and contrasts the prediction and creation approaches to entrepreneurship. Creates a portfolio of five skills essential to building a mindset for The Practice of Entrepreneurship. Distinguishes between entrepreneurship as a method and a process. Illustrates the key components of The Practice of Entrepreneurship. Assesses the role of deliberate practice in achieving mastery.</w:t>
            </w:r>
          </w:p>
        </w:tc>
      </w:tr>
      <w:tr w:rsidR="00497E28" w14:paraId="128D360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52F8FB7" w14:textId="33B4B6C3" w:rsidR="00497E28" w:rsidRDefault="00EE1035" w:rsidP="00497E28">
            <w:pPr>
              <w:ind w:left="251"/>
            </w:pPr>
            <w:r>
              <w:t>Developing an Entrepreneurial Mindset</w:t>
            </w:r>
          </w:p>
        </w:tc>
        <w:tc>
          <w:tcPr>
            <w:tcW w:w="6385" w:type="dxa"/>
          </w:tcPr>
          <w:p w14:paraId="7448DDBB" w14:textId="77777777" w:rsidR="00EE1035" w:rsidRPr="00EE1035" w:rsidRDefault="00EE1035" w:rsidP="00EE1035">
            <w:pPr>
              <w:cnfStyle w:val="000000000000" w:firstRow="0" w:lastRow="0" w:firstColumn="0" w:lastColumn="0" w:oddVBand="0" w:evenVBand="0" w:oddHBand="0" w:evenHBand="0" w:firstRowFirstColumn="0" w:firstRowLastColumn="0" w:lastRowFirstColumn="0" w:lastRowLastColumn="0"/>
            </w:pPr>
            <w:r w:rsidRPr="00EE1035">
              <w:t>Appraises the effectiveness of mindset in entrepreneurship. Defines “mindset” and explain its importance to entrepreneurs. Explains how to develop the habit of self-leadership. Explains how to develop the habit of creativity. Explains how to develop the habit of improvisation. Relates the mindset for entrepreneurship to entrepreneurial action.</w:t>
            </w:r>
          </w:p>
          <w:p w14:paraId="4CA93619" w14:textId="02A0A989" w:rsidR="00497E28" w:rsidRDefault="00497E28" w:rsidP="00497E28">
            <w:pPr>
              <w:cnfStyle w:val="000000000000" w:firstRow="0" w:lastRow="0" w:firstColumn="0" w:lastColumn="0" w:oddVBand="0" w:evenVBand="0" w:oddHBand="0" w:evenHBand="0" w:firstRowFirstColumn="0" w:firstRowLastColumn="0" w:lastRowFirstColumn="0" w:lastRowLastColumn="0"/>
            </w:pPr>
          </w:p>
        </w:tc>
      </w:tr>
      <w:tr w:rsidR="00497E28" w14:paraId="0084B03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0BC67B0" w14:textId="7AB8BBCB" w:rsidR="00497E28" w:rsidRDefault="00EE1035" w:rsidP="00497E28">
            <w:pPr>
              <w:ind w:left="251"/>
            </w:pPr>
            <w:r>
              <w:t>Supporting Social Entrepreneurship</w:t>
            </w:r>
          </w:p>
        </w:tc>
        <w:tc>
          <w:tcPr>
            <w:tcW w:w="6385" w:type="dxa"/>
          </w:tcPr>
          <w:p w14:paraId="6813DFB8" w14:textId="77777777" w:rsidR="00EE1035" w:rsidRPr="00EE1035" w:rsidRDefault="00EE1035" w:rsidP="00EE1035">
            <w:pPr>
              <w:cnfStyle w:val="000000000000" w:firstRow="0" w:lastRow="0" w:firstColumn="0" w:lastColumn="0" w:oddVBand="0" w:evenVBand="0" w:oddHBand="0" w:evenHBand="0" w:firstRowFirstColumn="0" w:firstRowLastColumn="0" w:lastRowFirstColumn="0" w:lastRowLastColumn="0"/>
            </w:pPr>
            <w:r w:rsidRPr="00EE1035">
              <w:t>Describes what role social entrepreneurship plays in society. Explains how social entrepreneurship can help resolve wicked problems around the world. Identifies the different types of social entrepreneurship. Explains how social entrepreneurs can use capital markets to fund their ventures. Identifies the primary attributes of stakeholders and how stakeholders can help or hinder a social entrepreneur. Distinguishes between corporate social responsibility and social entrepreneurship. Assesses the value of social inclusion globally within social entrepreneurship.</w:t>
            </w:r>
          </w:p>
          <w:p w14:paraId="46E2A946" w14:textId="492533D3" w:rsidR="00497E28" w:rsidRDefault="00497E28" w:rsidP="00497E28">
            <w:pPr>
              <w:cnfStyle w:val="000000000000" w:firstRow="0" w:lastRow="0" w:firstColumn="0" w:lastColumn="0" w:oddVBand="0" w:evenVBand="0" w:oddHBand="0" w:evenHBand="0" w:firstRowFirstColumn="0" w:firstRowLastColumn="0" w:lastRowFirstColumn="0" w:lastRowLastColumn="0"/>
            </w:pPr>
          </w:p>
        </w:tc>
      </w:tr>
      <w:tr w:rsidR="00497E28" w14:paraId="543524EF"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0D3F2C06" w14:textId="05B48AA8" w:rsidR="00497E28" w:rsidRDefault="00EE1035" w:rsidP="00497E28">
            <w:pPr>
              <w:ind w:left="251"/>
            </w:pPr>
            <w:r>
              <w:t>Generating New Ideas</w:t>
            </w:r>
          </w:p>
        </w:tc>
        <w:tc>
          <w:tcPr>
            <w:tcW w:w="6385" w:type="dxa"/>
          </w:tcPr>
          <w:p w14:paraId="4B88A52A" w14:textId="59381D8B" w:rsidR="00497E28" w:rsidRDefault="00EE1035" w:rsidP="00EE1035">
            <w:pPr>
              <w:cnfStyle w:val="000000000000" w:firstRow="0" w:lastRow="0" w:firstColumn="0" w:lastColumn="0" w:oddVBand="0" w:evenVBand="0" w:oddHBand="0" w:evenHBand="0" w:firstRowFirstColumn="0" w:firstRowLastColumn="0" w:lastRowFirstColumn="0" w:lastRowLastColumn="0"/>
            </w:pPr>
            <w:r>
              <w:t>Explains how the entrepreneurial mindset relates to opportunity recognition. Employs strategies for generating new ideas from which opportunities are born. Applies the two primary pathways to opportunity identification. Demonstrates how entrepreneurs find opportunities through active search and alertness. Connects idea generation to opportunity recognition.</w:t>
            </w:r>
          </w:p>
        </w:tc>
      </w:tr>
      <w:tr w:rsidR="00497E28" w14:paraId="59E84D92"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0461ADA" w14:textId="72E1E588" w:rsidR="00497E28" w:rsidRDefault="00EE1035" w:rsidP="00497E28">
            <w:pPr>
              <w:ind w:left="251"/>
            </w:pPr>
            <w:r>
              <w:t>Using Design Thinking</w:t>
            </w:r>
          </w:p>
        </w:tc>
        <w:tc>
          <w:tcPr>
            <w:tcW w:w="6385" w:type="dxa"/>
          </w:tcPr>
          <w:p w14:paraId="5C80F29D" w14:textId="74042014" w:rsidR="00497E28" w:rsidRDefault="00EE1035" w:rsidP="00EE1035">
            <w:pPr>
              <w:cnfStyle w:val="000000000000" w:firstRow="0" w:lastRow="0" w:firstColumn="0" w:lastColumn="0" w:oddVBand="0" w:evenVBand="0" w:oddHBand="0" w:evenHBand="0" w:firstRowFirstColumn="0" w:firstRowLastColumn="0" w:lastRowFirstColumn="0" w:lastRowLastColumn="0"/>
            </w:pPr>
            <w:r>
              <w:t xml:space="preserve">Defines design thinking. Demonstrates design thinking as a human-centered process focusing on customers and their needs. Describes </w:t>
            </w:r>
            <w:r>
              <w:lastRenderedPageBreak/>
              <w:t>the role of empathy in the design-thinking process. Illustrates the key parts of the design-thinking process. Demonstrates how to observe and convert observation data to insights. Demonstrates how to interview potential customers in order to better understand their needs. Identifies and describe other approaches to design thinking.</w:t>
            </w:r>
          </w:p>
        </w:tc>
      </w:tr>
      <w:tr w:rsidR="00497E28" w14:paraId="25165856"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7360503" w14:textId="07B676A1" w:rsidR="00497E28" w:rsidRDefault="00EE1035" w:rsidP="00497E28">
            <w:pPr>
              <w:ind w:left="251"/>
            </w:pPr>
            <w:r>
              <w:lastRenderedPageBreak/>
              <w:t>Testing and Experimenting in Markets</w:t>
            </w:r>
          </w:p>
        </w:tc>
        <w:tc>
          <w:tcPr>
            <w:tcW w:w="6385" w:type="dxa"/>
          </w:tcPr>
          <w:p w14:paraId="6E6B4A82" w14:textId="1B2429B4" w:rsidR="00497E28" w:rsidRDefault="00EE1035" w:rsidP="00EE1035">
            <w:pPr>
              <w:cnfStyle w:val="000000000000" w:firstRow="0" w:lastRow="0" w:firstColumn="0" w:lastColumn="0" w:oddVBand="0" w:evenVBand="0" w:oddHBand="0" w:evenHBand="0" w:firstRowFirstColumn="0" w:firstRowLastColumn="0" w:lastRowFirstColumn="0" w:lastRowLastColumn="0"/>
            </w:pPr>
            <w:r>
              <w:t>Defines experiments and describe the steps of experimentation. Identifies and describe the six steps of scientific experimentation. Demonstrates how to test hypotheses and identify customers. Explores different ways of generating data and describe the rules of experimentation. Identifies three types of experiments most commonly used. Illustrates the power of storyboarding as a form of prototyping and a basis for experiments.</w:t>
            </w:r>
          </w:p>
        </w:tc>
      </w:tr>
      <w:tr w:rsidR="00497E28" w14:paraId="393D41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1F1F7F2A" w14:textId="475BC896" w:rsidR="00497E28" w:rsidRDefault="00EE1035" w:rsidP="00497E28">
            <w:pPr>
              <w:ind w:left="251"/>
            </w:pPr>
            <w:r>
              <w:t>Building Business Models</w:t>
            </w:r>
          </w:p>
        </w:tc>
        <w:tc>
          <w:tcPr>
            <w:tcW w:w="6385" w:type="dxa"/>
          </w:tcPr>
          <w:p w14:paraId="165E4301" w14:textId="7F68E74B" w:rsidR="00497E28" w:rsidRDefault="00EE1035" w:rsidP="00EE1035">
            <w:pPr>
              <w:cnfStyle w:val="000000000000" w:firstRow="0" w:lastRow="0" w:firstColumn="0" w:lastColumn="0" w:oddVBand="0" w:evenVBand="0" w:oddHBand="0" w:evenHBand="0" w:firstRowFirstColumn="0" w:firstRowLastColumn="0" w:lastRowFirstColumn="0" w:lastRowLastColumn="0"/>
            </w:pPr>
            <w:r>
              <w:t>Defines the business model. Identifies the four core areas of a business model. Explores the importance of the Customer Value Proposition in further detail. Describes the different types of Customer Value Propositions and learn how to identify your target customers. Identifies the nine components of the business model canvas.</w:t>
            </w:r>
          </w:p>
        </w:tc>
      </w:tr>
      <w:tr w:rsidR="00497E28" w14:paraId="54E9C470"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6018B164" w14:textId="29721057" w:rsidR="00497E28" w:rsidRDefault="00EE1035" w:rsidP="00497E28">
            <w:pPr>
              <w:ind w:left="251"/>
            </w:pPr>
            <w:r>
              <w:t>Planning for Entrepreneurs</w:t>
            </w:r>
          </w:p>
        </w:tc>
        <w:tc>
          <w:tcPr>
            <w:tcW w:w="6385" w:type="dxa"/>
          </w:tcPr>
          <w:p w14:paraId="2E5A2FD5" w14:textId="43859A19" w:rsidR="00497E28" w:rsidRDefault="00EE1035" w:rsidP="00EE1035">
            <w:pPr>
              <w:cnfStyle w:val="000000000000" w:firstRow="0" w:lastRow="0" w:firstColumn="0" w:lastColumn="0" w:oddVBand="0" w:evenVBand="0" w:oddHBand="0" w:evenHBand="0" w:firstRowFirstColumn="0" w:firstRowLastColumn="0" w:lastRowFirstColumn="0" w:lastRowLastColumn="0"/>
            </w:pPr>
            <w:r>
              <w:t>Examines “planning” from an entrepreneurial perspective. Defines TRIM and explain its importance to entrepreneurial planning.  Explains the different types of plans used by entrepreneurs. Debates the value of writing business plans. Implements the tips for writing business plans.</w:t>
            </w:r>
          </w:p>
        </w:tc>
      </w:tr>
      <w:tr w:rsidR="00497E28" w14:paraId="5519D67A"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3B66DD44" w14:textId="7BDB2E06" w:rsidR="00497E28" w:rsidRDefault="00EE1035" w:rsidP="00497E28">
            <w:pPr>
              <w:ind w:left="251"/>
            </w:pPr>
            <w:r>
              <w:t>Creating Revenue Models</w:t>
            </w:r>
          </w:p>
        </w:tc>
        <w:tc>
          <w:tcPr>
            <w:tcW w:w="6385" w:type="dxa"/>
          </w:tcPr>
          <w:p w14:paraId="74434E25" w14:textId="00E448D1" w:rsidR="00497E28" w:rsidRDefault="00EE1035" w:rsidP="00EE1035">
            <w:pPr>
              <w:cnfStyle w:val="000000000000" w:firstRow="0" w:lastRow="0" w:firstColumn="0" w:lastColumn="0" w:oddVBand="0" w:evenVBand="0" w:oddHBand="0" w:evenHBand="0" w:firstRowFirstColumn="0" w:firstRowLastColumn="0" w:lastRowFirstColumn="0" w:lastRowLastColumn="0"/>
            </w:pPr>
            <w:r>
              <w:t>Defines a revenue model and distinguish it from the business model. Illustrates the ten most popular revenue models being used by entrepreneurs. Explains how companies generate revenue by profiting from “free.” Identifies the drivers that affect revenue as well as cost. Identifies different strategies entrepreneurs use when pricing their product and service. Explains different methods of calculating price.</w:t>
            </w:r>
          </w:p>
        </w:tc>
      </w:tr>
      <w:tr w:rsidR="00497E28" w14:paraId="4D58878C"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2DC539DA" w14:textId="30E2E5B9" w:rsidR="00497E28" w:rsidRDefault="00EE1035" w:rsidP="00497E28">
            <w:pPr>
              <w:ind w:left="251"/>
            </w:pPr>
            <w:r>
              <w:t>Learning from Failure</w:t>
            </w:r>
          </w:p>
        </w:tc>
        <w:tc>
          <w:tcPr>
            <w:tcW w:w="6385" w:type="dxa"/>
          </w:tcPr>
          <w:p w14:paraId="024933E5" w14:textId="42F95470" w:rsidR="00497E28" w:rsidRDefault="00EE1035" w:rsidP="00EE1035">
            <w:pPr>
              <w:cnfStyle w:val="000000000000" w:firstRow="0" w:lastRow="0" w:firstColumn="0" w:lastColumn="0" w:oddVBand="0" w:evenVBand="0" w:oddHBand="0" w:evenHBand="0" w:firstRowFirstColumn="0" w:firstRowLastColumn="0" w:lastRowFirstColumn="0" w:lastRowLastColumn="0"/>
            </w:pPr>
            <w:r>
              <w:t>Describes failure and its effect on entrepreneurs. Identifies several reasons for failure. Describes the consequences of fear of failure for entrepreneurs. Explains the different ways entrepreneurs can learn from failure. Describes the significance of “grit” and its role in building tolerance for failure.</w:t>
            </w:r>
          </w:p>
        </w:tc>
      </w:tr>
      <w:tr w:rsidR="00497E28" w14:paraId="363936FE"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F3A5DCE" w14:textId="70F499BF" w:rsidR="00497E28" w:rsidRDefault="00EE1035" w:rsidP="00497E28">
            <w:pPr>
              <w:ind w:left="251"/>
            </w:pPr>
            <w:r>
              <w:t>Bootstrapping for Resources</w:t>
            </w:r>
          </w:p>
        </w:tc>
        <w:tc>
          <w:tcPr>
            <w:tcW w:w="6385" w:type="dxa"/>
          </w:tcPr>
          <w:p w14:paraId="5D2D844C" w14:textId="0DD29B03" w:rsidR="00497E28" w:rsidRDefault="00EE1035" w:rsidP="00EE1035">
            <w:pPr>
              <w:cnfStyle w:val="000000000000" w:firstRow="0" w:lastRow="0" w:firstColumn="0" w:lastColumn="0" w:oddVBand="0" w:evenVBand="0" w:oddHBand="0" w:evenHBand="0" w:firstRowFirstColumn="0" w:firstRowLastColumn="0" w:lastRowFirstColumn="0" w:lastRowLastColumn="0"/>
            </w:pPr>
            <w:r>
              <w:t>Defines bootstrapping and illustrate how it applies to entrepreneurs. Identifies common bootstrapping strategies used by entrepreneurs. Explains the difference between crowdsourcing and crowdfunding.  Describes the effects of crowdfunding on entrepreneurship. Defines the four contexts for crowdfunding. Explains the advantages of crowdfunding for global entrepreneurs. Describes 10 ways in which entrepreneurs can conduct a successful crowdfunding campaign.</w:t>
            </w:r>
          </w:p>
        </w:tc>
      </w:tr>
      <w:tr w:rsidR="00497E28" w14:paraId="5F56D8DB"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42CF3C6" w14:textId="2454DDD2" w:rsidR="00497E28" w:rsidRDefault="00EE1035" w:rsidP="00497E28">
            <w:pPr>
              <w:ind w:left="251"/>
            </w:pPr>
            <w:r>
              <w:lastRenderedPageBreak/>
              <w:t>Financing for Startups</w:t>
            </w:r>
          </w:p>
        </w:tc>
        <w:tc>
          <w:tcPr>
            <w:tcW w:w="6385" w:type="dxa"/>
          </w:tcPr>
          <w:p w14:paraId="5B90DC0D" w14:textId="58D5F813" w:rsidR="00497E28" w:rsidRDefault="00EE1035" w:rsidP="00EE1035">
            <w:pPr>
              <w:cnfStyle w:val="000000000000" w:firstRow="0" w:lastRow="0" w:firstColumn="0" w:lastColumn="0" w:oddVBand="0" w:evenVBand="0" w:oddHBand="0" w:evenHBand="0" w:firstRowFirstColumn="0" w:firstRowLastColumn="0" w:lastRowFirstColumn="0" w:lastRowLastColumn="0"/>
            </w:pPr>
            <w:r>
              <w:t>Defines equity financing for entrepreneurs and outline its main stages.  Illustrates the basics of enterprise valuation. Describes angel investors and how they finance entrepreneurs. Explains the role of venture capitalists (VCs) and how they finance entrepreneurs.  Describes how investors carry out due diligence processes. Explains the money versus power trade-off and the funding life cycle.</w:t>
            </w:r>
          </w:p>
        </w:tc>
      </w:tr>
      <w:tr w:rsidR="00497E28" w14:paraId="736C94F9"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4DBC09B4" w14:textId="45445D48" w:rsidR="00497E28" w:rsidRDefault="00EE1035" w:rsidP="00497E28">
            <w:pPr>
              <w:ind w:left="251"/>
            </w:pPr>
            <w:r>
              <w:t>Developing Networks</w:t>
            </w:r>
          </w:p>
        </w:tc>
        <w:tc>
          <w:tcPr>
            <w:tcW w:w="6385" w:type="dxa"/>
          </w:tcPr>
          <w:p w14:paraId="41CD135C" w14:textId="3110E9B6" w:rsidR="00497E28" w:rsidRDefault="00EE1035" w:rsidP="00EE1035">
            <w:pPr>
              <w:cnfStyle w:val="000000000000" w:firstRow="0" w:lastRow="0" w:firstColumn="0" w:lastColumn="0" w:oddVBand="0" w:evenVBand="0" w:oddHBand="0" w:evenHBand="0" w:firstRowFirstColumn="0" w:firstRowLastColumn="0" w:lastRowFirstColumn="0" w:lastRowLastColumn="0"/>
            </w:pPr>
            <w:r>
              <w:t>Explains the role of networks in building social capital. Demonstrates the value of networks for entrepreneurs. Describes different ways of building networks. Illustrates the benefits of virtual networking. Explains how networking can help to build the founding team.</w:t>
            </w:r>
          </w:p>
        </w:tc>
      </w:tr>
      <w:tr w:rsidR="00EE1035" w14:paraId="26DFD5AD"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5099C35A" w14:textId="125B0550" w:rsidR="00EE1035" w:rsidRDefault="00EE1035" w:rsidP="00497E28">
            <w:pPr>
              <w:ind w:left="251"/>
            </w:pPr>
            <w:r>
              <w:t>Navigating Legal and IP Issues</w:t>
            </w:r>
          </w:p>
        </w:tc>
        <w:tc>
          <w:tcPr>
            <w:tcW w:w="6385" w:type="dxa"/>
          </w:tcPr>
          <w:p w14:paraId="35E82BA9" w14:textId="5DB31009" w:rsidR="00EE1035" w:rsidRDefault="00EE1035" w:rsidP="00EE1035">
            <w:pPr>
              <w:cnfStyle w:val="000000000000" w:firstRow="0" w:lastRow="0" w:firstColumn="0" w:lastColumn="0" w:oddVBand="0" w:evenVBand="0" w:oddHBand="0" w:evenHBand="0" w:firstRowFirstColumn="0" w:firstRowLastColumn="0" w:lastRowFirstColumn="0" w:lastRowLastColumn="0"/>
            </w:pPr>
            <w:r>
              <w:t>Discusses how legal considerations can add value to entrepreneurial ventures. Explains the most common types of legal structures available to startups. Outlines the most common legal errors made by startups. Defines IP and how it affects entrepreneurs. Assesses the global impact of IP theft. Describes the common IP traps experienced by entrepreneurs. Explains the legal requirements of hiring employees.</w:t>
            </w:r>
          </w:p>
        </w:tc>
      </w:tr>
      <w:tr w:rsidR="00EE1035" w14:paraId="1AB476C9" w14:textId="77777777" w:rsidTr="00381876">
        <w:tc>
          <w:tcPr>
            <w:cnfStyle w:val="001000000000" w:firstRow="0" w:lastRow="0" w:firstColumn="1" w:lastColumn="0" w:oddVBand="0" w:evenVBand="0" w:oddHBand="0" w:evenHBand="0" w:firstRowFirstColumn="0" w:firstRowLastColumn="0" w:lastRowFirstColumn="0" w:lastRowLastColumn="0"/>
            <w:tcW w:w="2965" w:type="dxa"/>
          </w:tcPr>
          <w:p w14:paraId="78E95AAD" w14:textId="2BC00567" w:rsidR="00EE1035" w:rsidRDefault="00EE1035" w:rsidP="00497E28">
            <w:pPr>
              <w:ind w:left="251"/>
            </w:pPr>
            <w:r>
              <w:t>Marketing and Pitching your Idea</w:t>
            </w:r>
          </w:p>
        </w:tc>
        <w:tc>
          <w:tcPr>
            <w:tcW w:w="6385" w:type="dxa"/>
          </w:tcPr>
          <w:p w14:paraId="2B489623" w14:textId="1EE8A4E6" w:rsidR="00EE1035" w:rsidRDefault="00EE1035" w:rsidP="00EE1035">
            <w:pPr>
              <w:cnfStyle w:val="000000000000" w:firstRow="0" w:lastRow="0" w:firstColumn="0" w:lastColumn="0" w:oddVBand="0" w:evenVBand="0" w:oddHBand="0" w:evenHBand="0" w:firstRowFirstColumn="0" w:firstRowLastColumn="0" w:lastRowFirstColumn="0" w:lastRowLastColumn="0"/>
            </w:pPr>
            <w:r>
              <w:t>Discusses the role of marketing and pitching in entrepreneurship. Explains the principles of marketing and how they apply to new ventures. Compares entrepreneurial marketing with traditional marketing. Assesses the value of social media for marketing opportunities. Demonstrates how to make a good impression during your pitch. Describes the pitch process and different types of pitches.</w:t>
            </w:r>
          </w:p>
        </w:tc>
      </w:tr>
    </w:tbl>
    <w:p w14:paraId="66AB2D34" w14:textId="77777777" w:rsidR="009C3397" w:rsidRDefault="009C3397" w:rsidP="009C3397"/>
    <w:p w14:paraId="185F6706" w14:textId="77777777" w:rsidR="00D05DC4" w:rsidRDefault="00D05DC4" w:rsidP="00D05DC4">
      <w:pPr>
        <w:pStyle w:val="Heading2"/>
      </w:pPr>
      <w:r>
        <w:t>Study Questions</w:t>
      </w:r>
    </w:p>
    <w:p w14:paraId="355197CC" w14:textId="1F0008EE" w:rsidR="00C87357" w:rsidRDefault="00D05DC4" w:rsidP="00D05DC4">
      <w:r>
        <w:t>Study questions are similar to homework assignments for reviewing and supplementing what you have learned in a lesson. You can repeat the questions as preferred, but will need to achieve a score of 80% or higher on the study questions associated with a lesson before that lesson is marked as complete. You will then receive the appropriate proportion of the total number of points available for the study questions based on their overall average score for all study questions in the course.</w:t>
      </w:r>
    </w:p>
    <w:p w14:paraId="7153E7B7" w14:textId="77777777" w:rsidR="009C3397" w:rsidRDefault="009C3397" w:rsidP="009C3397">
      <w:pPr>
        <w:pStyle w:val="Heading2"/>
      </w:pPr>
      <w:bookmarkStart w:id="6" w:name="_Toc535362192"/>
      <w:bookmarkStart w:id="7" w:name="_Toc535697014"/>
      <w:bookmarkStart w:id="8" w:name="_Toc535921604"/>
    </w:p>
    <w:p w14:paraId="552A877A" w14:textId="38C4CF5D" w:rsidR="009C3397" w:rsidRDefault="009C3397" w:rsidP="009C3397">
      <w:pPr>
        <w:pStyle w:val="Heading2"/>
      </w:pPr>
      <w:r>
        <w:t>Course Time Limit</w:t>
      </w:r>
      <w:bookmarkEnd w:id="6"/>
      <w:bookmarkEnd w:id="7"/>
      <w:bookmarkEnd w:id="8"/>
    </w:p>
    <w:p w14:paraId="5B9C4031" w14:textId="75145CD8" w:rsidR="009C3397" w:rsidRDefault="009C3397" w:rsidP="009C3397">
      <w:r>
        <w:t xml:space="preserve">This course is self-paced, which means you can complete the course requirements at a pace that is comfortable for you. However, there is an overall time limit of 180 days to complete each course, starting from the date on which you registered. This time limit is indicated on your Courses screen as “Course Period.” </w:t>
      </w:r>
    </w:p>
    <w:p w14:paraId="14576EB8" w14:textId="77777777" w:rsidR="009C3397" w:rsidRDefault="009C3397" w:rsidP="009C3397">
      <w:r>
        <w:t>Once the time limit has passed, you will no longer be able to attempt any further activities or assessments. Assuming you have not yet attempted the Final Exam, you can immediately unregister and reregister for the course to start over. Otherwise, you will be required to wait to reregister per our Course Retake Policy.</w:t>
      </w:r>
    </w:p>
    <w:p w14:paraId="09859F44" w14:textId="47AE853B" w:rsidR="009C3397" w:rsidRDefault="009C3397" w:rsidP="009C3397">
      <w:pPr>
        <w:pStyle w:val="Heading2"/>
      </w:pPr>
      <w:bookmarkStart w:id="9" w:name="_Toc535362194"/>
      <w:bookmarkStart w:id="10" w:name="_Toc535697015"/>
      <w:bookmarkStart w:id="11" w:name="_Toc535921605"/>
    </w:p>
    <w:p w14:paraId="58C7A193" w14:textId="046146DE" w:rsidR="009779AE" w:rsidRDefault="009779AE" w:rsidP="009779AE">
      <w:pPr>
        <w:pStyle w:val="Heading2"/>
      </w:pPr>
      <w:r>
        <w:t>Course Retake Policy</w:t>
      </w:r>
    </w:p>
    <w:p w14:paraId="7D8E5C24" w14:textId="77777777" w:rsidR="009779AE" w:rsidRDefault="009779AE" w:rsidP="009779AE">
      <w:r>
        <w:t>There is a one-week waiting period before this course can be re-taken, starting from the date of the last Final Exam attempt.</w:t>
      </w:r>
    </w:p>
    <w:p w14:paraId="5971C5D1" w14:textId="77777777" w:rsidR="009779AE" w:rsidRDefault="009779AE" w:rsidP="009779AE">
      <w:r>
        <w:t>To retake the course, first unregister from the course on your Courses screen. If it has been over a week since your last attempt, you will then be able to register for this course again.</w:t>
      </w:r>
    </w:p>
    <w:p w14:paraId="0D39F5EA" w14:textId="7CBEBCC3" w:rsidR="00E60661" w:rsidRPr="00E60661" w:rsidRDefault="009779AE" w:rsidP="009779AE">
      <w:r>
        <w:t>Your highest final score for the course will be used for the transcript.</w:t>
      </w:r>
    </w:p>
    <w:p w14:paraId="2565A66E" w14:textId="77777777" w:rsidR="00E60661" w:rsidRPr="00E60661" w:rsidRDefault="00E60661" w:rsidP="00E60661"/>
    <w:p w14:paraId="793F574A" w14:textId="49E5A206" w:rsidR="009C3397" w:rsidRPr="00F16071" w:rsidRDefault="009C3397" w:rsidP="009C3397">
      <w:pPr>
        <w:pStyle w:val="Heading2"/>
      </w:pPr>
      <w:r>
        <w:t>Exams</w:t>
      </w:r>
      <w:bookmarkEnd w:id="9"/>
      <w:bookmarkEnd w:id="10"/>
      <w:bookmarkEnd w:id="11"/>
    </w:p>
    <w:p w14:paraId="3A1D431F" w14:textId="77777777" w:rsidR="00450FDF" w:rsidRDefault="00450FDF" w:rsidP="00450FDF">
      <w:bookmarkStart w:id="12" w:name="_Toc535362195"/>
      <w:r>
        <w:t>There are a total of four exams for this course as described below.</w:t>
      </w:r>
    </w:p>
    <w:p w14:paraId="0FA4C279" w14:textId="77777777" w:rsidR="00450FDF" w:rsidRPr="00886FC1" w:rsidRDefault="00450FDF" w:rsidP="00450FDF">
      <w:pPr>
        <w:rPr>
          <w:sz w:val="16"/>
          <w:szCs w:val="16"/>
        </w:rPr>
      </w:pPr>
    </w:p>
    <w:tbl>
      <w:tblPr>
        <w:tblStyle w:val="TableGrid"/>
        <w:tblW w:w="0" w:type="auto"/>
        <w:jc w:val="center"/>
        <w:tblLook w:val="04A0" w:firstRow="1" w:lastRow="0" w:firstColumn="1" w:lastColumn="0" w:noHBand="0" w:noVBand="1"/>
      </w:tblPr>
      <w:tblGrid>
        <w:gridCol w:w="1173"/>
        <w:gridCol w:w="3322"/>
        <w:gridCol w:w="1800"/>
        <w:gridCol w:w="2070"/>
      </w:tblGrid>
      <w:tr w:rsidR="00450FDF" w:rsidRPr="000B7052" w14:paraId="6D34C996" w14:textId="77777777" w:rsidTr="000A33F8">
        <w:trPr>
          <w:jc w:val="center"/>
        </w:trPr>
        <w:tc>
          <w:tcPr>
            <w:tcW w:w="1173" w:type="dxa"/>
            <w:vAlign w:val="center"/>
          </w:tcPr>
          <w:p w14:paraId="3EC55700" w14:textId="77777777" w:rsidR="00450FDF" w:rsidRPr="000B7052" w:rsidRDefault="00450FDF" w:rsidP="000A33F8">
            <w:pPr>
              <w:jc w:val="center"/>
              <w:rPr>
                <w:b/>
              </w:rPr>
            </w:pPr>
            <w:r w:rsidRPr="000B7052">
              <w:rPr>
                <w:b/>
              </w:rPr>
              <w:t>Exam</w:t>
            </w:r>
          </w:p>
        </w:tc>
        <w:tc>
          <w:tcPr>
            <w:tcW w:w="3322" w:type="dxa"/>
            <w:vAlign w:val="center"/>
          </w:tcPr>
          <w:p w14:paraId="33A779EF" w14:textId="77777777" w:rsidR="00450FDF" w:rsidRPr="000B7052" w:rsidRDefault="00450FDF" w:rsidP="000A33F8">
            <w:pPr>
              <w:jc w:val="center"/>
              <w:rPr>
                <w:b/>
              </w:rPr>
            </w:pPr>
            <w:r>
              <w:rPr>
                <w:b/>
              </w:rPr>
              <w:t>Coverage</w:t>
            </w:r>
          </w:p>
        </w:tc>
        <w:tc>
          <w:tcPr>
            <w:tcW w:w="1800" w:type="dxa"/>
            <w:vAlign w:val="center"/>
          </w:tcPr>
          <w:p w14:paraId="3AFDA4FC" w14:textId="79CD46C6" w:rsidR="00450FDF" w:rsidRDefault="00450FDF" w:rsidP="000A33F8">
            <w:pPr>
              <w:jc w:val="center"/>
              <w:rPr>
                <w:b/>
              </w:rPr>
            </w:pPr>
            <w:r>
              <w:rPr>
                <w:b/>
              </w:rPr>
              <w:t>Number of Multiple-Choice Questions</w:t>
            </w:r>
          </w:p>
        </w:tc>
        <w:tc>
          <w:tcPr>
            <w:tcW w:w="2070" w:type="dxa"/>
            <w:vAlign w:val="center"/>
          </w:tcPr>
          <w:p w14:paraId="2FAF2540" w14:textId="77777777" w:rsidR="00450FDF" w:rsidRDefault="00450FDF" w:rsidP="000A33F8">
            <w:pPr>
              <w:jc w:val="center"/>
              <w:rPr>
                <w:b/>
              </w:rPr>
            </w:pPr>
            <w:r>
              <w:rPr>
                <w:b/>
              </w:rPr>
              <w:t>Time Limit, Minutes</w:t>
            </w:r>
          </w:p>
        </w:tc>
      </w:tr>
      <w:tr w:rsidR="00450FDF" w14:paraId="58A9022B" w14:textId="77777777" w:rsidTr="000A33F8">
        <w:trPr>
          <w:jc w:val="center"/>
        </w:trPr>
        <w:tc>
          <w:tcPr>
            <w:tcW w:w="1173" w:type="dxa"/>
          </w:tcPr>
          <w:p w14:paraId="1D266852" w14:textId="77777777" w:rsidR="00450FDF" w:rsidRPr="00FE45BD" w:rsidRDefault="00450FDF" w:rsidP="000A33F8">
            <w:pPr>
              <w:rPr>
                <w:b/>
              </w:rPr>
            </w:pPr>
            <w:r w:rsidRPr="00FE45BD">
              <w:rPr>
                <w:b/>
              </w:rPr>
              <w:t>First</w:t>
            </w:r>
          </w:p>
        </w:tc>
        <w:tc>
          <w:tcPr>
            <w:tcW w:w="3322" w:type="dxa"/>
          </w:tcPr>
          <w:p w14:paraId="657CC9C2" w14:textId="1125A8FA" w:rsidR="00450FDF" w:rsidRDefault="00450FDF" w:rsidP="000A33F8">
            <w:r>
              <w:t>Lessons 1-</w:t>
            </w:r>
            <w:r w:rsidR="00A4623B">
              <w:t>1</w:t>
            </w:r>
            <w:r w:rsidR="00732705">
              <w:t>5</w:t>
            </w:r>
          </w:p>
        </w:tc>
        <w:tc>
          <w:tcPr>
            <w:tcW w:w="1800" w:type="dxa"/>
          </w:tcPr>
          <w:p w14:paraId="7F550B9D" w14:textId="77777777" w:rsidR="00450FDF" w:rsidRDefault="00450FDF" w:rsidP="000A33F8">
            <w:pPr>
              <w:jc w:val="center"/>
            </w:pPr>
            <w:r>
              <w:t>25</w:t>
            </w:r>
          </w:p>
        </w:tc>
        <w:tc>
          <w:tcPr>
            <w:tcW w:w="2070" w:type="dxa"/>
          </w:tcPr>
          <w:p w14:paraId="7CAB74B3" w14:textId="77777777" w:rsidR="00450FDF" w:rsidRDefault="00450FDF" w:rsidP="000A33F8">
            <w:pPr>
              <w:jc w:val="center"/>
            </w:pPr>
            <w:r>
              <w:t>60</w:t>
            </w:r>
          </w:p>
        </w:tc>
      </w:tr>
      <w:tr w:rsidR="00450FDF" w14:paraId="5D652A7C" w14:textId="77777777" w:rsidTr="000A33F8">
        <w:trPr>
          <w:jc w:val="center"/>
        </w:trPr>
        <w:tc>
          <w:tcPr>
            <w:tcW w:w="1173" w:type="dxa"/>
          </w:tcPr>
          <w:p w14:paraId="66C5114C" w14:textId="77777777" w:rsidR="00450FDF" w:rsidRPr="00FE45BD" w:rsidRDefault="00450FDF" w:rsidP="000A33F8">
            <w:pPr>
              <w:rPr>
                <w:b/>
              </w:rPr>
            </w:pPr>
            <w:r w:rsidRPr="00FE45BD">
              <w:rPr>
                <w:b/>
              </w:rPr>
              <w:t>Midterm</w:t>
            </w:r>
          </w:p>
        </w:tc>
        <w:tc>
          <w:tcPr>
            <w:tcW w:w="3322" w:type="dxa"/>
          </w:tcPr>
          <w:p w14:paraId="31357D1B" w14:textId="5A888A6E" w:rsidR="00450FDF" w:rsidRDefault="00450FDF" w:rsidP="000A33F8">
            <w:r>
              <w:t xml:space="preserve">Lessons </w:t>
            </w:r>
            <w:r w:rsidR="00145F81">
              <w:t xml:space="preserve"> </w:t>
            </w:r>
            <w:r w:rsidR="005F756B">
              <w:t>16</w:t>
            </w:r>
            <w:r w:rsidR="00145F81">
              <w:t>-</w:t>
            </w:r>
            <w:r w:rsidR="005F756B">
              <w:t>27</w:t>
            </w:r>
            <w:r>
              <w:t xml:space="preserve"> with some review of topics from Lessons 1-</w:t>
            </w:r>
            <w:r w:rsidR="00B45823">
              <w:t>1</w:t>
            </w:r>
            <w:r w:rsidR="005F756B">
              <w:t>5</w:t>
            </w:r>
          </w:p>
        </w:tc>
        <w:tc>
          <w:tcPr>
            <w:tcW w:w="1800" w:type="dxa"/>
          </w:tcPr>
          <w:p w14:paraId="6C0D4F3F" w14:textId="77777777" w:rsidR="00450FDF" w:rsidRDefault="00450FDF" w:rsidP="000A33F8">
            <w:pPr>
              <w:jc w:val="center"/>
            </w:pPr>
            <w:r>
              <w:t>50</w:t>
            </w:r>
          </w:p>
        </w:tc>
        <w:tc>
          <w:tcPr>
            <w:tcW w:w="2070" w:type="dxa"/>
          </w:tcPr>
          <w:p w14:paraId="55A606F1" w14:textId="6E5D6A13" w:rsidR="00450FDF" w:rsidRDefault="008A0486" w:rsidP="000A33F8">
            <w:pPr>
              <w:jc w:val="center"/>
            </w:pPr>
            <w:r>
              <w:t>9</w:t>
            </w:r>
            <w:r w:rsidR="00450FDF">
              <w:t>0</w:t>
            </w:r>
          </w:p>
        </w:tc>
      </w:tr>
      <w:tr w:rsidR="00450FDF" w14:paraId="2496C839" w14:textId="77777777" w:rsidTr="000A33F8">
        <w:trPr>
          <w:jc w:val="center"/>
        </w:trPr>
        <w:tc>
          <w:tcPr>
            <w:tcW w:w="1173" w:type="dxa"/>
          </w:tcPr>
          <w:p w14:paraId="0D1BB636" w14:textId="77777777" w:rsidR="00450FDF" w:rsidRPr="00FE45BD" w:rsidRDefault="00450FDF" w:rsidP="000A33F8">
            <w:pPr>
              <w:rPr>
                <w:b/>
              </w:rPr>
            </w:pPr>
            <w:r w:rsidRPr="00FE45BD">
              <w:rPr>
                <w:b/>
              </w:rPr>
              <w:t>Third</w:t>
            </w:r>
          </w:p>
        </w:tc>
        <w:tc>
          <w:tcPr>
            <w:tcW w:w="3322" w:type="dxa"/>
          </w:tcPr>
          <w:p w14:paraId="7B29DCF4" w14:textId="204DC083" w:rsidR="00450FDF" w:rsidRDefault="00450FDF" w:rsidP="000A33F8">
            <w:r>
              <w:t xml:space="preserve">Lessons </w:t>
            </w:r>
            <w:r w:rsidR="00B72E59">
              <w:t>28</w:t>
            </w:r>
            <w:r w:rsidR="00090578">
              <w:t>-</w:t>
            </w:r>
            <w:r w:rsidR="00B72E59">
              <w:t>3</w:t>
            </w:r>
            <w:bookmarkStart w:id="13" w:name="_GoBack"/>
            <w:bookmarkEnd w:id="13"/>
            <w:r w:rsidR="00090578">
              <w:t>9</w:t>
            </w:r>
          </w:p>
        </w:tc>
        <w:tc>
          <w:tcPr>
            <w:tcW w:w="1800" w:type="dxa"/>
          </w:tcPr>
          <w:p w14:paraId="100E6458" w14:textId="77777777" w:rsidR="00450FDF" w:rsidRDefault="00450FDF" w:rsidP="000A33F8">
            <w:pPr>
              <w:jc w:val="center"/>
            </w:pPr>
            <w:r>
              <w:t>25</w:t>
            </w:r>
          </w:p>
        </w:tc>
        <w:tc>
          <w:tcPr>
            <w:tcW w:w="2070" w:type="dxa"/>
          </w:tcPr>
          <w:p w14:paraId="132C466F" w14:textId="77777777" w:rsidR="00450FDF" w:rsidRDefault="00450FDF" w:rsidP="000A33F8">
            <w:pPr>
              <w:jc w:val="center"/>
            </w:pPr>
            <w:r>
              <w:t>60</w:t>
            </w:r>
          </w:p>
        </w:tc>
      </w:tr>
      <w:tr w:rsidR="00450FDF" w14:paraId="46A13145" w14:textId="77777777" w:rsidTr="000A33F8">
        <w:trPr>
          <w:jc w:val="center"/>
        </w:trPr>
        <w:tc>
          <w:tcPr>
            <w:tcW w:w="1173" w:type="dxa"/>
          </w:tcPr>
          <w:p w14:paraId="478BF984" w14:textId="77777777" w:rsidR="00450FDF" w:rsidRPr="00FE45BD" w:rsidRDefault="00450FDF" w:rsidP="000A33F8">
            <w:pPr>
              <w:rPr>
                <w:b/>
              </w:rPr>
            </w:pPr>
            <w:r w:rsidRPr="00FE45BD">
              <w:rPr>
                <w:b/>
              </w:rPr>
              <w:t>Final</w:t>
            </w:r>
          </w:p>
        </w:tc>
        <w:tc>
          <w:tcPr>
            <w:tcW w:w="3322" w:type="dxa"/>
          </w:tcPr>
          <w:p w14:paraId="5FF00961" w14:textId="77777777" w:rsidR="00450FDF" w:rsidRDefault="00450FDF" w:rsidP="000A33F8">
            <w:r>
              <w:t>Cumulative; everything taught in the course with an emphasis on content from the last half (and particularly the last quarter) of the course</w:t>
            </w:r>
          </w:p>
        </w:tc>
        <w:tc>
          <w:tcPr>
            <w:tcW w:w="1800" w:type="dxa"/>
          </w:tcPr>
          <w:p w14:paraId="16A4B292" w14:textId="77777777" w:rsidR="00450FDF" w:rsidRDefault="00450FDF" w:rsidP="000A33F8">
            <w:pPr>
              <w:jc w:val="center"/>
            </w:pPr>
            <w:r>
              <w:t>50</w:t>
            </w:r>
          </w:p>
        </w:tc>
        <w:tc>
          <w:tcPr>
            <w:tcW w:w="2070" w:type="dxa"/>
          </w:tcPr>
          <w:p w14:paraId="476346D5" w14:textId="7F2166DD" w:rsidR="00450FDF" w:rsidRDefault="008A0486" w:rsidP="000A33F8">
            <w:pPr>
              <w:jc w:val="center"/>
            </w:pPr>
            <w:r>
              <w:t>9</w:t>
            </w:r>
            <w:r w:rsidR="00450FDF">
              <w:t>0</w:t>
            </w:r>
          </w:p>
        </w:tc>
      </w:tr>
    </w:tbl>
    <w:p w14:paraId="2E8F4563" w14:textId="778974B0" w:rsidR="009C3397" w:rsidRDefault="009C3397" w:rsidP="00450FDF">
      <w:pPr>
        <w:pStyle w:val="Heading2"/>
      </w:pPr>
    </w:p>
    <w:p w14:paraId="4965B81D" w14:textId="77777777" w:rsidR="009C3397" w:rsidRDefault="009C3397" w:rsidP="009C3397">
      <w:pPr>
        <w:pStyle w:val="Heading2"/>
      </w:pPr>
      <w:bookmarkStart w:id="14" w:name="_Toc535697016"/>
      <w:bookmarkStart w:id="15" w:name="_Toc535921606"/>
      <w:r>
        <w:t>Grading</w:t>
      </w:r>
      <w:bookmarkEnd w:id="12"/>
      <w:bookmarkEnd w:id="14"/>
      <w:bookmarkEnd w:id="15"/>
    </w:p>
    <w:p w14:paraId="3FB19E78" w14:textId="77777777" w:rsidR="0046309B" w:rsidRDefault="0046309B" w:rsidP="0046309B">
      <w:r>
        <w:t>To determine your level of mastery for this course, you will earn points by successfully completing the learning and evaluation activities below in sequence.</w:t>
      </w:r>
    </w:p>
    <w:p w14:paraId="1C1929C1" w14:textId="77777777" w:rsidR="0046309B" w:rsidRPr="0003709B" w:rsidRDefault="0046309B" w:rsidP="0046309B">
      <w:pPr>
        <w:rPr>
          <w:sz w:val="16"/>
          <w:szCs w:val="16"/>
        </w:rPr>
      </w:pPr>
    </w:p>
    <w:tbl>
      <w:tblPr>
        <w:tblStyle w:val="PlainTable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510"/>
      </w:tblGrid>
      <w:tr w:rsidR="0046309B" w14:paraId="3F3D2CEA" w14:textId="77777777" w:rsidTr="000A33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85" w:type="dxa"/>
            <w:tcBorders>
              <w:bottom w:val="none" w:sz="0" w:space="0" w:color="auto"/>
              <w:right w:val="none" w:sz="0" w:space="0" w:color="auto"/>
            </w:tcBorders>
          </w:tcPr>
          <w:p w14:paraId="0C638185" w14:textId="77777777" w:rsidR="0046309B" w:rsidRDefault="0046309B" w:rsidP="000A33F8">
            <w:pPr>
              <w:jc w:val="center"/>
            </w:pPr>
            <w:r>
              <w:t>Source</w:t>
            </w:r>
          </w:p>
        </w:tc>
        <w:tc>
          <w:tcPr>
            <w:tcW w:w="3510" w:type="dxa"/>
            <w:tcBorders>
              <w:bottom w:val="none" w:sz="0" w:space="0" w:color="auto"/>
            </w:tcBorders>
          </w:tcPr>
          <w:p w14:paraId="606C8BD4" w14:textId="77777777" w:rsidR="0046309B" w:rsidRDefault="0046309B" w:rsidP="000A33F8">
            <w:pPr>
              <w:jc w:val="center"/>
              <w:cnfStyle w:val="100000000000" w:firstRow="1" w:lastRow="0" w:firstColumn="0" w:lastColumn="0" w:oddVBand="0" w:evenVBand="0" w:oddHBand="0" w:evenHBand="0" w:firstRowFirstColumn="0" w:firstRowLastColumn="0" w:lastRowFirstColumn="0" w:lastRowLastColumn="0"/>
            </w:pPr>
            <w:r>
              <w:t>Points Available</w:t>
            </w:r>
          </w:p>
        </w:tc>
      </w:tr>
      <w:tr w:rsidR="0046309B" w14:paraId="481DE1A2"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28F0F23D" w14:textId="77777777" w:rsidR="0046309B" w:rsidRDefault="0046309B" w:rsidP="000A33F8">
            <w:r>
              <w:t>Study Questions</w:t>
            </w:r>
          </w:p>
        </w:tc>
        <w:tc>
          <w:tcPr>
            <w:tcW w:w="3510" w:type="dxa"/>
          </w:tcPr>
          <w:p w14:paraId="3E89D0D9"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r w:rsidR="0046309B" w14:paraId="2B1EC1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D65E4A9" w14:textId="77777777" w:rsidR="0046309B" w:rsidRDefault="0046309B" w:rsidP="000A33F8">
            <w:r>
              <w:t>Graded Exam #1</w:t>
            </w:r>
          </w:p>
        </w:tc>
        <w:tc>
          <w:tcPr>
            <w:tcW w:w="3510" w:type="dxa"/>
          </w:tcPr>
          <w:p w14:paraId="0901F4F3"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6FEC7C2A"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5F8FAEA" w14:textId="77777777" w:rsidR="0046309B" w:rsidRDefault="0046309B" w:rsidP="000A33F8">
            <w:r>
              <w:t>Midterm Exam</w:t>
            </w:r>
          </w:p>
        </w:tc>
        <w:tc>
          <w:tcPr>
            <w:tcW w:w="3510" w:type="dxa"/>
          </w:tcPr>
          <w:p w14:paraId="4BBEC085"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200</w:t>
            </w:r>
          </w:p>
        </w:tc>
      </w:tr>
      <w:tr w:rsidR="0046309B" w14:paraId="5976C3AE" w14:textId="77777777" w:rsidTr="000A33F8">
        <w:trPr>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5E644CE5" w14:textId="77777777" w:rsidR="0046309B" w:rsidRDefault="0046309B" w:rsidP="000A33F8">
            <w:r>
              <w:t>Graded Exam #2</w:t>
            </w:r>
          </w:p>
        </w:tc>
        <w:tc>
          <w:tcPr>
            <w:tcW w:w="3510" w:type="dxa"/>
          </w:tcPr>
          <w:p w14:paraId="48E6CDEC" w14:textId="77777777" w:rsidR="0046309B" w:rsidRDefault="0046309B" w:rsidP="000A33F8">
            <w:pPr>
              <w:cnfStyle w:val="000000000000" w:firstRow="0" w:lastRow="0" w:firstColumn="0" w:lastColumn="0" w:oddVBand="0" w:evenVBand="0" w:oddHBand="0" w:evenHBand="0" w:firstRowFirstColumn="0" w:firstRowLastColumn="0" w:lastRowFirstColumn="0" w:lastRowLastColumn="0"/>
            </w:pPr>
            <w:r>
              <w:t>100</w:t>
            </w:r>
          </w:p>
        </w:tc>
      </w:tr>
      <w:tr w:rsidR="0046309B" w14:paraId="059E6A2E" w14:textId="77777777" w:rsidTr="000A3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right w:val="none" w:sz="0" w:space="0" w:color="auto"/>
            </w:tcBorders>
          </w:tcPr>
          <w:p w14:paraId="3C3DC819" w14:textId="77777777" w:rsidR="0046309B" w:rsidRDefault="0046309B" w:rsidP="000A33F8">
            <w:r>
              <w:lastRenderedPageBreak/>
              <w:t>Final Exam</w:t>
            </w:r>
          </w:p>
        </w:tc>
        <w:tc>
          <w:tcPr>
            <w:tcW w:w="3510" w:type="dxa"/>
          </w:tcPr>
          <w:p w14:paraId="2932316A" w14:textId="77777777" w:rsidR="0046309B" w:rsidRDefault="0046309B" w:rsidP="000A33F8">
            <w:pPr>
              <w:cnfStyle w:val="000000100000" w:firstRow="0" w:lastRow="0" w:firstColumn="0" w:lastColumn="0" w:oddVBand="0" w:evenVBand="0" w:oddHBand="1" w:evenHBand="0" w:firstRowFirstColumn="0" w:firstRowLastColumn="0" w:lastRowFirstColumn="0" w:lastRowLastColumn="0"/>
            </w:pPr>
            <w:r>
              <w:t>300</w:t>
            </w:r>
          </w:p>
        </w:tc>
      </w:tr>
    </w:tbl>
    <w:p w14:paraId="310517D2" w14:textId="77777777" w:rsidR="009C3397" w:rsidRPr="00525336" w:rsidRDefault="009C3397" w:rsidP="009C3397">
      <w:pPr>
        <w:rPr>
          <w:sz w:val="16"/>
          <w:szCs w:val="16"/>
        </w:rPr>
      </w:pPr>
    </w:p>
    <w:p w14:paraId="2B6F91C8" w14:textId="77777777" w:rsidR="009C3397" w:rsidRDefault="009C3397" w:rsidP="009C3397">
      <w:r>
        <w:t xml:space="preserve">Upon completion of the course and the grading source activities, InstantCert will provide you with a percentage score. The minimum passing score is 700 points, or an overall course grade of 70%. </w:t>
      </w:r>
    </w:p>
    <w:p w14:paraId="72386BDC" w14:textId="77777777" w:rsidR="009C3397" w:rsidRPr="001A06D2" w:rsidRDefault="009C3397" w:rsidP="009C3397">
      <w:pPr>
        <w:rPr>
          <w:b/>
        </w:rPr>
      </w:pPr>
      <w:r w:rsidRPr="001A06D2">
        <w:rPr>
          <w:b/>
        </w:rPr>
        <w:t>Important! Only a passing score on a course marked 100% complete (including the proctored final exam) is eligible for college credit.</w:t>
      </w:r>
    </w:p>
    <w:p w14:paraId="7874FF9E" w14:textId="77777777" w:rsidR="009C3397" w:rsidRDefault="009C3397" w:rsidP="009C3397">
      <w:pPr>
        <w:pStyle w:val="Heading2"/>
      </w:pPr>
      <w:bookmarkStart w:id="16" w:name="_Toc535362196"/>
      <w:bookmarkStart w:id="17" w:name="_Toc535697017"/>
      <w:bookmarkStart w:id="18" w:name="_Toc535921607"/>
    </w:p>
    <w:p w14:paraId="798EDEB0" w14:textId="207D0D53" w:rsidR="009C3397" w:rsidRDefault="009C3397" w:rsidP="009C3397">
      <w:pPr>
        <w:pStyle w:val="Heading2"/>
      </w:pPr>
      <w:r>
        <w:t>Proctoring of the Final Exam</w:t>
      </w:r>
      <w:bookmarkEnd w:id="16"/>
      <w:bookmarkEnd w:id="17"/>
      <w:bookmarkEnd w:id="18"/>
    </w:p>
    <w:p w14:paraId="79020B3B" w14:textId="77777777" w:rsidR="009C3397" w:rsidRDefault="009C3397" w:rsidP="009C3397">
      <w:r w:rsidRPr="008C1500">
        <w:t xml:space="preserve">A proctor is a person who monitors the work of another person who is taking an examination. Online proctoring services allow </w:t>
      </w:r>
      <w:r>
        <w:t>you to</w:t>
      </w:r>
      <w:r w:rsidRPr="008C1500">
        <w:t xml:space="preserve"> </w:t>
      </w:r>
      <w:r>
        <w:t xml:space="preserve">take the </w:t>
      </w:r>
      <w:r w:rsidRPr="008C1500">
        <w:t>work</w:t>
      </w:r>
      <w:r>
        <w:t>ing</w:t>
      </w:r>
      <w:r w:rsidRPr="008C1500">
        <w:t xml:space="preserve"> remotely </w:t>
      </w:r>
      <w:r>
        <w:t xml:space="preserve">and in the same way </w:t>
      </w:r>
      <w:r w:rsidRPr="008C1500">
        <w:t xml:space="preserve">as if </w:t>
      </w:r>
      <w:r>
        <w:t>you</w:t>
      </w:r>
      <w:r w:rsidRPr="008C1500">
        <w:t xml:space="preserve"> were sitting in an exam </w:t>
      </w:r>
      <w:r>
        <w:t xml:space="preserve">room. Proctoring ensures that the test you take complies with current college level examination policies. </w:t>
      </w:r>
    </w:p>
    <w:p w14:paraId="5E75DC07" w14:textId="77777777" w:rsidR="009C3397" w:rsidRDefault="009C3397" w:rsidP="009C3397">
      <w:r>
        <w:t>Proctoring is used only for the final exam. It is offered through the online proctoring service RPNow at the Software Secure web site. You will pay a separate fee to RPNow for each final exam attempt.</w:t>
      </w:r>
    </w:p>
    <w:p w14:paraId="6A86F3A6" w14:textId="77777777" w:rsidR="009C3397" w:rsidRDefault="009C3397" w:rsidP="009C3397">
      <w:r>
        <w:t>RPNow requires that students download and install proprietary software. They will need to use a PC or a Mac with a webcam. Students can review the full system requirements for RPNow at:</w:t>
      </w:r>
    </w:p>
    <w:p w14:paraId="563E11DA" w14:textId="77777777" w:rsidR="009C3397" w:rsidRDefault="00B72E59" w:rsidP="009C3397">
      <w:hyperlink r:id="rId5" w:history="1">
        <w:r w:rsidR="009C3397" w:rsidRPr="00393CF5">
          <w:rPr>
            <w:rStyle w:val="Hyperlink"/>
          </w:rPr>
          <w:t>http://</w:t>
        </w:r>
        <w:bookmarkStart w:id="19" w:name="_Hlk535161197"/>
        <w:r w:rsidR="009C3397" w:rsidRPr="00393CF5">
          <w:rPr>
            <w:rStyle w:val="Hyperlink"/>
          </w:rPr>
          <w:t>clientportal.softwaresecure.com</w:t>
        </w:r>
        <w:bookmarkEnd w:id="19"/>
        <w:r w:rsidR="009C3397" w:rsidRPr="00393CF5">
          <w:rPr>
            <w:rStyle w:val="Hyperlink"/>
          </w:rPr>
          <w:t>/support/index.php?/Knowledgebase/Article/View/252/0/system-requirements-remote-proctor-now</w:t>
        </w:r>
      </w:hyperlink>
    </w:p>
    <w:p w14:paraId="7ED08059" w14:textId="77777777" w:rsidR="009C3397" w:rsidRDefault="009C3397" w:rsidP="009C3397">
      <w:pPr>
        <w:pStyle w:val="Heading2"/>
      </w:pPr>
      <w:bookmarkStart w:id="20" w:name="_Toc535362197"/>
      <w:bookmarkStart w:id="21" w:name="_Toc535697018"/>
      <w:bookmarkStart w:id="22" w:name="_Toc535921608"/>
    </w:p>
    <w:p w14:paraId="263FBD47" w14:textId="4F060495" w:rsidR="009C3397" w:rsidRDefault="00165651" w:rsidP="009C3397">
      <w:pPr>
        <w:pStyle w:val="Heading2"/>
      </w:pPr>
      <w:r>
        <w:t xml:space="preserve">Exam </w:t>
      </w:r>
      <w:r w:rsidR="009C3397">
        <w:t>Retake Policy</w:t>
      </w:r>
      <w:bookmarkEnd w:id="20"/>
      <w:bookmarkEnd w:id="21"/>
      <w:bookmarkEnd w:id="22"/>
    </w:p>
    <w:p w14:paraId="764D018A" w14:textId="56BD88DB" w:rsidR="009C3397" w:rsidRDefault="00C9745D" w:rsidP="009C3397">
      <w:r>
        <w:t>Both graded exams, the midterm a</w:t>
      </w:r>
      <w:r w:rsidR="005545AF">
        <w:t>n</w:t>
      </w:r>
      <w:r>
        <w:t>d the final exam can be retaken ONCE</w:t>
      </w:r>
      <w:r w:rsidR="009C3397">
        <w:t>.</w:t>
      </w:r>
      <w:r w:rsidR="005545AF">
        <w:t xml:space="preserve"> There is a 3-day waiting period before you will be allowed to retake an exam.</w:t>
      </w:r>
      <w:r w:rsidR="009C3397">
        <w:t xml:space="preserve"> If you retake </w:t>
      </w:r>
      <w:r w:rsidR="00AF1DB2">
        <w:t>an</w:t>
      </w:r>
      <w:r w:rsidR="009C3397">
        <w:t xml:space="preserve"> exam, the higher result of your two attempts will be used to calculate your final score.</w:t>
      </w:r>
    </w:p>
    <w:p w14:paraId="45C32533" w14:textId="77777777" w:rsidR="009C3397" w:rsidRDefault="009C3397" w:rsidP="009C3397">
      <w:pPr>
        <w:pStyle w:val="Heading2"/>
      </w:pPr>
      <w:bookmarkStart w:id="23" w:name="_Toc535362198"/>
      <w:bookmarkStart w:id="24" w:name="_Toc535697019"/>
      <w:bookmarkStart w:id="25" w:name="_Toc535921609"/>
    </w:p>
    <w:p w14:paraId="0341068B" w14:textId="1B206B5A" w:rsidR="009C3397" w:rsidRDefault="009C3397" w:rsidP="009C3397">
      <w:pPr>
        <w:pStyle w:val="Heading2"/>
      </w:pPr>
      <w:r>
        <w:t>Academic Integrity</w:t>
      </w:r>
      <w:bookmarkEnd w:id="23"/>
      <w:bookmarkEnd w:id="24"/>
      <w:bookmarkEnd w:id="25"/>
    </w:p>
    <w:p w14:paraId="70A4BC43" w14:textId="2F11DFC2" w:rsidR="009C3397" w:rsidRDefault="009C3397" w:rsidP="009C3397">
      <w:r>
        <w:t>You are required to comply with the InstantCert full Student Code of Conduct, which specifically prohibits cheating or any other academically dishonest behavior. Violation of any part of the Student Code of Conduct can result in a grade reduction or even suspension from the course.</w:t>
      </w:r>
    </w:p>
    <w:p w14:paraId="5BC1D3AA" w14:textId="75268ED2" w:rsidR="00FE4190" w:rsidRDefault="00FE4190" w:rsidP="009C3397"/>
    <w:p w14:paraId="7AD75844" w14:textId="77777777" w:rsidR="009C3397" w:rsidRDefault="009C3397" w:rsidP="0065467D">
      <w:pPr>
        <w:pStyle w:val="Heading2"/>
      </w:pPr>
      <w:bookmarkStart w:id="26" w:name="_Toc535362199"/>
      <w:bookmarkStart w:id="27" w:name="_Toc535697020"/>
      <w:bookmarkStart w:id="28" w:name="_Toc535921610"/>
      <w:r>
        <w:t>Software Requirements</w:t>
      </w:r>
      <w:bookmarkEnd w:id="26"/>
      <w:bookmarkEnd w:id="27"/>
      <w:bookmarkEnd w:id="28"/>
    </w:p>
    <w:p w14:paraId="32621846" w14:textId="77777777" w:rsidR="009C3397" w:rsidRDefault="009C3397" w:rsidP="009C3397">
      <w:r>
        <w:t>The operating system, browser, internet access and speed are provided below for use with courses from the InstantCert web site.</w:t>
      </w:r>
    </w:p>
    <w:tbl>
      <w:tblPr>
        <w:tblStyle w:val="TableGrid"/>
        <w:tblW w:w="0" w:type="auto"/>
        <w:tblLook w:val="04A0" w:firstRow="1" w:lastRow="0" w:firstColumn="1" w:lastColumn="0" w:noHBand="0" w:noVBand="1"/>
      </w:tblPr>
      <w:tblGrid>
        <w:gridCol w:w="2965"/>
        <w:gridCol w:w="6385"/>
      </w:tblGrid>
      <w:tr w:rsidR="009C3397" w14:paraId="55BE9864" w14:textId="77777777" w:rsidTr="00381876">
        <w:tc>
          <w:tcPr>
            <w:tcW w:w="2965" w:type="dxa"/>
            <w:vAlign w:val="center"/>
          </w:tcPr>
          <w:p w14:paraId="7849FABC" w14:textId="77777777" w:rsidR="009C3397" w:rsidRPr="006750E4" w:rsidRDefault="009C3397" w:rsidP="00381876">
            <w:pPr>
              <w:rPr>
                <w:rFonts w:eastAsia="Times New Roman" w:cstheme="minorHAnsi"/>
                <w:b/>
                <w:sz w:val="24"/>
              </w:rPr>
            </w:pPr>
            <w:r w:rsidRPr="006750E4">
              <w:rPr>
                <w:rFonts w:eastAsia="Times New Roman" w:cstheme="minorHAnsi"/>
                <w:b/>
                <w:sz w:val="24"/>
              </w:rPr>
              <w:t>Operating Systems</w:t>
            </w:r>
          </w:p>
        </w:tc>
        <w:tc>
          <w:tcPr>
            <w:tcW w:w="6385" w:type="dxa"/>
            <w:vAlign w:val="center"/>
          </w:tcPr>
          <w:p w14:paraId="4924FF2C" w14:textId="77777777" w:rsidR="009C3397" w:rsidRPr="00FA007E"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Windows XP and above</w:t>
            </w:r>
          </w:p>
          <w:p w14:paraId="2B5E2502"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t>Mac OS X </w:t>
            </w:r>
          </w:p>
        </w:tc>
      </w:tr>
      <w:tr w:rsidR="009C3397" w14:paraId="6B72A422" w14:textId="77777777" w:rsidTr="00381876">
        <w:tc>
          <w:tcPr>
            <w:tcW w:w="2965" w:type="dxa"/>
            <w:vAlign w:val="center"/>
          </w:tcPr>
          <w:p w14:paraId="0BE905EE" w14:textId="77777777" w:rsidR="009C3397" w:rsidRPr="006750E4" w:rsidRDefault="009C3397" w:rsidP="00381876">
            <w:pPr>
              <w:rPr>
                <w:rFonts w:eastAsia="Times New Roman" w:cstheme="minorHAnsi"/>
                <w:b/>
                <w:sz w:val="24"/>
              </w:rPr>
            </w:pPr>
            <w:r w:rsidRPr="006750E4">
              <w:rPr>
                <w:rFonts w:eastAsia="Times New Roman" w:cstheme="minorHAnsi"/>
                <w:b/>
                <w:sz w:val="24"/>
              </w:rPr>
              <w:t>Browsers</w:t>
            </w:r>
          </w:p>
        </w:tc>
        <w:tc>
          <w:tcPr>
            <w:tcW w:w="6385" w:type="dxa"/>
            <w:vAlign w:val="center"/>
          </w:tcPr>
          <w:p w14:paraId="05952786" w14:textId="77777777" w:rsidR="009C3397" w:rsidRPr="00F03CFA" w:rsidRDefault="009C3397" w:rsidP="009C3397">
            <w:pPr>
              <w:numPr>
                <w:ilvl w:val="0"/>
                <w:numId w:val="1"/>
              </w:numPr>
              <w:tabs>
                <w:tab w:val="clear" w:pos="720"/>
              </w:tabs>
              <w:spacing w:before="240" w:afterAutospacing="1"/>
              <w:ind w:left="432"/>
              <w:rPr>
                <w:rFonts w:eastAsia="Times New Roman" w:cstheme="minorHAnsi"/>
                <w:sz w:val="21"/>
                <w:szCs w:val="21"/>
              </w:rPr>
            </w:pPr>
            <w:r w:rsidRPr="00FA007E">
              <w:rPr>
                <w:rFonts w:eastAsia="Times New Roman" w:cstheme="minorHAnsi"/>
                <w:sz w:val="21"/>
                <w:szCs w:val="21"/>
              </w:rPr>
              <w:t>The latest version of Chrome</w:t>
            </w:r>
            <w:r w:rsidRPr="00F03CFA">
              <w:rPr>
                <w:rFonts w:eastAsia="Times New Roman" w:cstheme="minorHAnsi"/>
                <w:sz w:val="21"/>
                <w:szCs w:val="21"/>
              </w:rPr>
              <w:t xml:space="preserve">, </w:t>
            </w:r>
            <w:r w:rsidRPr="00FA007E">
              <w:rPr>
                <w:rFonts w:eastAsia="Times New Roman" w:cstheme="minorHAnsi"/>
                <w:sz w:val="21"/>
                <w:szCs w:val="21"/>
              </w:rPr>
              <w:t>Firefox</w:t>
            </w:r>
            <w:r w:rsidRPr="00F03CFA">
              <w:rPr>
                <w:rFonts w:eastAsia="Times New Roman" w:cstheme="minorHAnsi"/>
                <w:sz w:val="21"/>
                <w:szCs w:val="21"/>
              </w:rPr>
              <w:t xml:space="preserve"> of Safari</w:t>
            </w:r>
          </w:p>
          <w:p w14:paraId="4619EBAA" w14:textId="77777777" w:rsidR="009C3397" w:rsidRPr="006750E4" w:rsidRDefault="009C3397" w:rsidP="009C3397">
            <w:pPr>
              <w:numPr>
                <w:ilvl w:val="0"/>
                <w:numId w:val="1"/>
              </w:numPr>
              <w:tabs>
                <w:tab w:val="clear" w:pos="720"/>
              </w:tabs>
              <w:spacing w:beforeAutospacing="1" w:afterAutospacing="1"/>
              <w:ind w:left="432"/>
              <w:rPr>
                <w:rFonts w:eastAsia="Times New Roman" w:cstheme="minorHAnsi"/>
                <w:sz w:val="21"/>
                <w:szCs w:val="21"/>
              </w:rPr>
            </w:pPr>
            <w:r w:rsidRPr="00FA007E">
              <w:rPr>
                <w:rFonts w:eastAsia="Times New Roman" w:cstheme="minorHAnsi"/>
                <w:sz w:val="21"/>
                <w:szCs w:val="21"/>
              </w:rPr>
              <w:lastRenderedPageBreak/>
              <w:t xml:space="preserve">IE9 </w:t>
            </w:r>
            <w:r w:rsidRPr="00F03CFA">
              <w:rPr>
                <w:rFonts w:eastAsia="Times New Roman" w:cstheme="minorHAnsi"/>
                <w:sz w:val="21"/>
                <w:szCs w:val="21"/>
              </w:rPr>
              <w:t>or higher</w:t>
            </w:r>
          </w:p>
        </w:tc>
      </w:tr>
      <w:tr w:rsidR="009C3397" w14:paraId="6E87A953" w14:textId="77777777" w:rsidTr="00381876">
        <w:tc>
          <w:tcPr>
            <w:tcW w:w="2965" w:type="dxa"/>
            <w:vAlign w:val="center"/>
          </w:tcPr>
          <w:p w14:paraId="280FA237" w14:textId="77777777" w:rsidR="009C3397" w:rsidRPr="006750E4" w:rsidRDefault="009C3397" w:rsidP="00381876">
            <w:pPr>
              <w:rPr>
                <w:rFonts w:eastAsia="Times New Roman" w:cstheme="minorHAnsi"/>
                <w:b/>
                <w:sz w:val="24"/>
              </w:rPr>
            </w:pPr>
            <w:r w:rsidRPr="006750E4">
              <w:rPr>
                <w:rFonts w:eastAsia="Times New Roman" w:cstheme="minorHAnsi"/>
                <w:b/>
                <w:sz w:val="24"/>
              </w:rPr>
              <w:lastRenderedPageBreak/>
              <w:t>Internet and Speed</w:t>
            </w:r>
          </w:p>
        </w:tc>
        <w:tc>
          <w:tcPr>
            <w:tcW w:w="6385" w:type="dxa"/>
          </w:tcPr>
          <w:p w14:paraId="7ACEE72D" w14:textId="77777777" w:rsidR="009C3397" w:rsidRPr="00F03CFA" w:rsidRDefault="009C3397" w:rsidP="00381876">
            <w:pPr>
              <w:ind w:left="72"/>
              <w:rPr>
                <w:rFonts w:eastAsia="Times New Roman" w:cstheme="minorHAnsi"/>
                <w:sz w:val="24"/>
              </w:rPr>
            </w:pPr>
            <w:r w:rsidRPr="00FA007E">
              <w:rPr>
                <w:rFonts w:eastAsia="Times New Roman" w:cstheme="minorHAnsi"/>
                <w:sz w:val="21"/>
                <w:szCs w:val="21"/>
              </w:rPr>
              <w:t>Broadband Internet; 1Mbps or higher</w:t>
            </w:r>
          </w:p>
        </w:tc>
      </w:tr>
    </w:tbl>
    <w:p w14:paraId="652C302A" w14:textId="77777777" w:rsidR="009C3397" w:rsidRDefault="009C3397" w:rsidP="009C3397">
      <w:pPr>
        <w:pStyle w:val="Heading3"/>
      </w:pPr>
      <w:bookmarkStart w:id="29" w:name="_Toc535362200"/>
      <w:bookmarkStart w:id="30" w:name="_Toc535697021"/>
      <w:bookmarkStart w:id="31" w:name="_Toc535921611"/>
    </w:p>
    <w:p w14:paraId="06670007" w14:textId="4EC48B98" w:rsidR="009C3397" w:rsidRPr="0051627F" w:rsidRDefault="009C3397" w:rsidP="009C3397">
      <w:pPr>
        <w:pStyle w:val="Heading2"/>
      </w:pPr>
      <w:r w:rsidRPr="00FC7FD0">
        <w:t>Accessibility and Disability Accommodations</w:t>
      </w:r>
      <w:bookmarkEnd w:id="29"/>
      <w:bookmarkEnd w:id="30"/>
      <w:bookmarkEnd w:id="31"/>
    </w:p>
    <w:p w14:paraId="3878BDEC" w14:textId="77777777" w:rsidR="009C3397" w:rsidRDefault="009C3397" w:rsidP="009C3397">
      <w:r>
        <w:t>InstantCert strives to make online education accessible to people everywhere in the following ways:</w:t>
      </w:r>
    </w:p>
    <w:p w14:paraId="0B1AD51D" w14:textId="77777777" w:rsidR="009C3397" w:rsidRDefault="009C3397" w:rsidP="009C3397">
      <w:pPr>
        <w:pStyle w:val="ListParagraph"/>
        <w:numPr>
          <w:ilvl w:val="0"/>
          <w:numId w:val="2"/>
        </w:numPr>
        <w:spacing w:before="0" w:after="160" w:line="259" w:lineRule="auto"/>
      </w:pPr>
      <w:r>
        <w:t>All course content is available online, accessible from anywhere through an Internet connection.</w:t>
      </w:r>
    </w:p>
    <w:p w14:paraId="6A531E05" w14:textId="77777777" w:rsidR="009C3397" w:rsidRDefault="009C3397" w:rsidP="009C3397">
      <w:pPr>
        <w:pStyle w:val="ListParagraph"/>
        <w:numPr>
          <w:ilvl w:val="0"/>
          <w:numId w:val="2"/>
        </w:numPr>
        <w:spacing w:before="0" w:after="160" w:line="259" w:lineRule="auto"/>
      </w:pPr>
      <w:r>
        <w:t xml:space="preserve">All video lessons include a transcript for use by those who are hearing impaired and/or by students that wish to have written copies of the lessons. </w:t>
      </w:r>
    </w:p>
    <w:p w14:paraId="11B38773" w14:textId="77777777" w:rsidR="009C3397" w:rsidRDefault="009C3397" w:rsidP="009C3397">
      <w:pPr>
        <w:pStyle w:val="ListParagraph"/>
        <w:numPr>
          <w:ilvl w:val="0"/>
          <w:numId w:val="2"/>
        </w:numPr>
        <w:spacing w:before="0" w:after="160" w:line="259" w:lineRule="auto"/>
      </w:pPr>
      <w:r>
        <w:t>All video lessons have close captioning.</w:t>
      </w:r>
    </w:p>
    <w:p w14:paraId="2F601441" w14:textId="77777777" w:rsidR="009C3397" w:rsidRDefault="009C3397" w:rsidP="009C3397">
      <w:pPr>
        <w:pStyle w:val="ListParagraph"/>
        <w:numPr>
          <w:ilvl w:val="0"/>
          <w:numId w:val="2"/>
        </w:numPr>
        <w:spacing w:before="0" w:after="160" w:line="259" w:lineRule="auto"/>
      </w:pPr>
      <w:r>
        <w:t>Lesson pages can be navigated by screen readers.</w:t>
      </w:r>
    </w:p>
    <w:p w14:paraId="13F5D469" w14:textId="77777777" w:rsidR="009C3397" w:rsidRDefault="009C3397" w:rsidP="009C3397">
      <w:pPr>
        <w:pStyle w:val="ListParagraph"/>
        <w:numPr>
          <w:ilvl w:val="0"/>
          <w:numId w:val="2"/>
        </w:numPr>
        <w:spacing w:before="0" w:after="160" w:line="259" w:lineRule="auto"/>
      </w:pPr>
      <w:r>
        <w:t>Videos may be replayed an unlimited amount of times.  Video speed can be increased or slowed.</w:t>
      </w:r>
    </w:p>
    <w:p w14:paraId="58E28EF8" w14:textId="77777777" w:rsidR="009C3397" w:rsidRDefault="009C3397" w:rsidP="009C3397">
      <w:pPr>
        <w:pStyle w:val="ListParagraph"/>
        <w:numPr>
          <w:ilvl w:val="0"/>
          <w:numId w:val="2"/>
        </w:numPr>
        <w:spacing w:before="0" w:after="160" w:line="259" w:lineRule="auto"/>
      </w:pPr>
      <w:r>
        <w:t>Lesson transcripts and quizzes can be printed for offline use.</w:t>
      </w:r>
    </w:p>
    <w:p w14:paraId="06939D3C" w14:textId="77777777" w:rsidR="009C3397" w:rsidRPr="00467EB7" w:rsidRDefault="009C3397" w:rsidP="009C3397">
      <w:pPr>
        <w:pStyle w:val="ListParagraph"/>
        <w:numPr>
          <w:ilvl w:val="0"/>
          <w:numId w:val="2"/>
        </w:numPr>
        <w:spacing w:before="0" w:after="160" w:line="259" w:lineRule="auto"/>
      </w:pPr>
      <w:r>
        <w:t>The proctoring software RPNow works with screen readers.</w:t>
      </w:r>
    </w:p>
    <w:p w14:paraId="6011070D" w14:textId="77777777" w:rsidR="00987C9C" w:rsidRDefault="00987C9C"/>
    <w:sectPr w:rsidR="0098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A39"/>
    <w:multiLevelType w:val="hybridMultilevel"/>
    <w:tmpl w:val="5178F6C6"/>
    <w:lvl w:ilvl="0" w:tplc="2468FC64">
      <w:start w:val="7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D124B"/>
    <w:multiLevelType w:val="hybridMultilevel"/>
    <w:tmpl w:val="DBA0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4970"/>
    <w:multiLevelType w:val="multilevel"/>
    <w:tmpl w:val="2DF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97"/>
    <w:rsid w:val="000016BC"/>
    <w:rsid w:val="00012317"/>
    <w:rsid w:val="00014D00"/>
    <w:rsid w:val="00017E9D"/>
    <w:rsid w:val="00022C0F"/>
    <w:rsid w:val="000237BC"/>
    <w:rsid w:val="00024F8B"/>
    <w:rsid w:val="000279F7"/>
    <w:rsid w:val="00030192"/>
    <w:rsid w:val="00031C15"/>
    <w:rsid w:val="00032031"/>
    <w:rsid w:val="00034850"/>
    <w:rsid w:val="00036FBD"/>
    <w:rsid w:val="00046B10"/>
    <w:rsid w:val="00050ECF"/>
    <w:rsid w:val="000667F4"/>
    <w:rsid w:val="00066B2F"/>
    <w:rsid w:val="00070DC5"/>
    <w:rsid w:val="000778EA"/>
    <w:rsid w:val="000854F7"/>
    <w:rsid w:val="00086FA3"/>
    <w:rsid w:val="00090269"/>
    <w:rsid w:val="00090578"/>
    <w:rsid w:val="000955CF"/>
    <w:rsid w:val="000A056D"/>
    <w:rsid w:val="000A5838"/>
    <w:rsid w:val="000A70FB"/>
    <w:rsid w:val="000D081C"/>
    <w:rsid w:val="000E20DE"/>
    <w:rsid w:val="000F244B"/>
    <w:rsid w:val="000F36F1"/>
    <w:rsid w:val="00100B95"/>
    <w:rsid w:val="00102CA9"/>
    <w:rsid w:val="001153C7"/>
    <w:rsid w:val="0011548D"/>
    <w:rsid w:val="00123B83"/>
    <w:rsid w:val="00131E7E"/>
    <w:rsid w:val="0013711F"/>
    <w:rsid w:val="00145F81"/>
    <w:rsid w:val="00146CD7"/>
    <w:rsid w:val="00165651"/>
    <w:rsid w:val="00181AFE"/>
    <w:rsid w:val="00186BC5"/>
    <w:rsid w:val="001B1C26"/>
    <w:rsid w:val="001C3F26"/>
    <w:rsid w:val="001E46C7"/>
    <w:rsid w:val="001F0534"/>
    <w:rsid w:val="001F41D4"/>
    <w:rsid w:val="00202A0C"/>
    <w:rsid w:val="0020711D"/>
    <w:rsid w:val="00212B32"/>
    <w:rsid w:val="00214B96"/>
    <w:rsid w:val="00230207"/>
    <w:rsid w:val="0023143B"/>
    <w:rsid w:val="002316EF"/>
    <w:rsid w:val="00235542"/>
    <w:rsid w:val="00245784"/>
    <w:rsid w:val="00252376"/>
    <w:rsid w:val="00252E23"/>
    <w:rsid w:val="00263892"/>
    <w:rsid w:val="00263EEC"/>
    <w:rsid w:val="00264E0A"/>
    <w:rsid w:val="0027284C"/>
    <w:rsid w:val="00282126"/>
    <w:rsid w:val="0028280A"/>
    <w:rsid w:val="00287216"/>
    <w:rsid w:val="002923AA"/>
    <w:rsid w:val="0029510E"/>
    <w:rsid w:val="002963C3"/>
    <w:rsid w:val="002978C0"/>
    <w:rsid w:val="002B3740"/>
    <w:rsid w:val="002B49F2"/>
    <w:rsid w:val="002C684D"/>
    <w:rsid w:val="002D1E4D"/>
    <w:rsid w:val="002D79B7"/>
    <w:rsid w:val="002E678B"/>
    <w:rsid w:val="002F28FC"/>
    <w:rsid w:val="002F2A39"/>
    <w:rsid w:val="002F780C"/>
    <w:rsid w:val="00323458"/>
    <w:rsid w:val="0032490C"/>
    <w:rsid w:val="003263B5"/>
    <w:rsid w:val="003305C0"/>
    <w:rsid w:val="00337E05"/>
    <w:rsid w:val="00342720"/>
    <w:rsid w:val="0034533A"/>
    <w:rsid w:val="0036196A"/>
    <w:rsid w:val="00361A84"/>
    <w:rsid w:val="003639C4"/>
    <w:rsid w:val="00363F0E"/>
    <w:rsid w:val="0036643E"/>
    <w:rsid w:val="00370C96"/>
    <w:rsid w:val="0037180E"/>
    <w:rsid w:val="0038067F"/>
    <w:rsid w:val="00382B35"/>
    <w:rsid w:val="00384AC5"/>
    <w:rsid w:val="00396600"/>
    <w:rsid w:val="003A3145"/>
    <w:rsid w:val="003A551F"/>
    <w:rsid w:val="003A59E2"/>
    <w:rsid w:val="003B5776"/>
    <w:rsid w:val="003C20A0"/>
    <w:rsid w:val="003C2980"/>
    <w:rsid w:val="003D11A9"/>
    <w:rsid w:val="003E3BD7"/>
    <w:rsid w:val="003E7C7C"/>
    <w:rsid w:val="003F0BBA"/>
    <w:rsid w:val="003F6FC4"/>
    <w:rsid w:val="0041029F"/>
    <w:rsid w:val="004146A2"/>
    <w:rsid w:val="00414FC1"/>
    <w:rsid w:val="0041505A"/>
    <w:rsid w:val="004216CD"/>
    <w:rsid w:val="00422A74"/>
    <w:rsid w:val="004331F1"/>
    <w:rsid w:val="00435DD5"/>
    <w:rsid w:val="00436E92"/>
    <w:rsid w:val="004373B7"/>
    <w:rsid w:val="0045046B"/>
    <w:rsid w:val="00450FDF"/>
    <w:rsid w:val="004566E1"/>
    <w:rsid w:val="00456FB4"/>
    <w:rsid w:val="00460A14"/>
    <w:rsid w:val="00462A2F"/>
    <w:rsid w:val="0046309B"/>
    <w:rsid w:val="00474AF2"/>
    <w:rsid w:val="00476C28"/>
    <w:rsid w:val="004926E2"/>
    <w:rsid w:val="00492B8D"/>
    <w:rsid w:val="00497E28"/>
    <w:rsid w:val="004A0744"/>
    <w:rsid w:val="004A1778"/>
    <w:rsid w:val="004B0D78"/>
    <w:rsid w:val="004B0DE1"/>
    <w:rsid w:val="004B4767"/>
    <w:rsid w:val="004C14C9"/>
    <w:rsid w:val="004D0F24"/>
    <w:rsid w:val="004D2351"/>
    <w:rsid w:val="004D2827"/>
    <w:rsid w:val="004D7097"/>
    <w:rsid w:val="004E6C3D"/>
    <w:rsid w:val="004F0A5F"/>
    <w:rsid w:val="004F143C"/>
    <w:rsid w:val="005052AC"/>
    <w:rsid w:val="00513AA0"/>
    <w:rsid w:val="00521A0B"/>
    <w:rsid w:val="0054102C"/>
    <w:rsid w:val="00542ADD"/>
    <w:rsid w:val="005456CE"/>
    <w:rsid w:val="00547BE9"/>
    <w:rsid w:val="005505AF"/>
    <w:rsid w:val="005545AF"/>
    <w:rsid w:val="005905B6"/>
    <w:rsid w:val="005943C5"/>
    <w:rsid w:val="00596655"/>
    <w:rsid w:val="005A22AD"/>
    <w:rsid w:val="005A2662"/>
    <w:rsid w:val="005A48B3"/>
    <w:rsid w:val="005B067E"/>
    <w:rsid w:val="005B128B"/>
    <w:rsid w:val="005B7315"/>
    <w:rsid w:val="005C0B9B"/>
    <w:rsid w:val="005C279B"/>
    <w:rsid w:val="005E64A6"/>
    <w:rsid w:val="005E7667"/>
    <w:rsid w:val="005F214A"/>
    <w:rsid w:val="005F756B"/>
    <w:rsid w:val="006242E6"/>
    <w:rsid w:val="006253EE"/>
    <w:rsid w:val="006353B0"/>
    <w:rsid w:val="00635401"/>
    <w:rsid w:val="006360AD"/>
    <w:rsid w:val="00640D88"/>
    <w:rsid w:val="00652502"/>
    <w:rsid w:val="0065405F"/>
    <w:rsid w:val="0065467D"/>
    <w:rsid w:val="006705C8"/>
    <w:rsid w:val="0067369E"/>
    <w:rsid w:val="0067755A"/>
    <w:rsid w:val="00694E15"/>
    <w:rsid w:val="00696DC2"/>
    <w:rsid w:val="006A5466"/>
    <w:rsid w:val="006A5753"/>
    <w:rsid w:val="006B453C"/>
    <w:rsid w:val="006B7999"/>
    <w:rsid w:val="006D6ED7"/>
    <w:rsid w:val="006E499F"/>
    <w:rsid w:val="006F257B"/>
    <w:rsid w:val="00705257"/>
    <w:rsid w:val="0070602D"/>
    <w:rsid w:val="0071750C"/>
    <w:rsid w:val="00732705"/>
    <w:rsid w:val="00755AA2"/>
    <w:rsid w:val="00777392"/>
    <w:rsid w:val="007849C3"/>
    <w:rsid w:val="0078653F"/>
    <w:rsid w:val="00786902"/>
    <w:rsid w:val="00792B19"/>
    <w:rsid w:val="00792BA4"/>
    <w:rsid w:val="007949F8"/>
    <w:rsid w:val="007B100D"/>
    <w:rsid w:val="007D61E7"/>
    <w:rsid w:val="007E2E69"/>
    <w:rsid w:val="007F114E"/>
    <w:rsid w:val="007F381E"/>
    <w:rsid w:val="00801869"/>
    <w:rsid w:val="00804DD4"/>
    <w:rsid w:val="00807C64"/>
    <w:rsid w:val="00812768"/>
    <w:rsid w:val="00815DED"/>
    <w:rsid w:val="008242EF"/>
    <w:rsid w:val="008406A3"/>
    <w:rsid w:val="0085058E"/>
    <w:rsid w:val="0085127C"/>
    <w:rsid w:val="00870064"/>
    <w:rsid w:val="00870598"/>
    <w:rsid w:val="00872476"/>
    <w:rsid w:val="00875653"/>
    <w:rsid w:val="00875810"/>
    <w:rsid w:val="00880122"/>
    <w:rsid w:val="00891590"/>
    <w:rsid w:val="0089773A"/>
    <w:rsid w:val="008A0486"/>
    <w:rsid w:val="008A19B7"/>
    <w:rsid w:val="008A3C74"/>
    <w:rsid w:val="008A6E4F"/>
    <w:rsid w:val="008C04CC"/>
    <w:rsid w:val="008C0559"/>
    <w:rsid w:val="008D0AED"/>
    <w:rsid w:val="008E3C49"/>
    <w:rsid w:val="008E63DC"/>
    <w:rsid w:val="008E6A33"/>
    <w:rsid w:val="008F23B8"/>
    <w:rsid w:val="00907D49"/>
    <w:rsid w:val="009122EE"/>
    <w:rsid w:val="009240DF"/>
    <w:rsid w:val="00926D83"/>
    <w:rsid w:val="00944BEE"/>
    <w:rsid w:val="009477CD"/>
    <w:rsid w:val="00954DE5"/>
    <w:rsid w:val="00974D2A"/>
    <w:rsid w:val="009779AE"/>
    <w:rsid w:val="00981B7B"/>
    <w:rsid w:val="009851F8"/>
    <w:rsid w:val="0098621C"/>
    <w:rsid w:val="00987C9C"/>
    <w:rsid w:val="00993D9E"/>
    <w:rsid w:val="00994EB2"/>
    <w:rsid w:val="009A08C8"/>
    <w:rsid w:val="009A0B47"/>
    <w:rsid w:val="009A101D"/>
    <w:rsid w:val="009B041B"/>
    <w:rsid w:val="009B2AD3"/>
    <w:rsid w:val="009B59AB"/>
    <w:rsid w:val="009B5C86"/>
    <w:rsid w:val="009B6664"/>
    <w:rsid w:val="009C3397"/>
    <w:rsid w:val="009D2BC6"/>
    <w:rsid w:val="009D7BAC"/>
    <w:rsid w:val="009E60FE"/>
    <w:rsid w:val="009F1D30"/>
    <w:rsid w:val="00A03ED4"/>
    <w:rsid w:val="00A051F2"/>
    <w:rsid w:val="00A139A2"/>
    <w:rsid w:val="00A16592"/>
    <w:rsid w:val="00A34ADC"/>
    <w:rsid w:val="00A4018A"/>
    <w:rsid w:val="00A405E5"/>
    <w:rsid w:val="00A41C97"/>
    <w:rsid w:val="00A4623B"/>
    <w:rsid w:val="00A615AD"/>
    <w:rsid w:val="00A62B51"/>
    <w:rsid w:val="00A639DF"/>
    <w:rsid w:val="00A81EBD"/>
    <w:rsid w:val="00AA1F55"/>
    <w:rsid w:val="00AA29D9"/>
    <w:rsid w:val="00AA2D11"/>
    <w:rsid w:val="00AA5F53"/>
    <w:rsid w:val="00AA60F0"/>
    <w:rsid w:val="00AA77CF"/>
    <w:rsid w:val="00AB491B"/>
    <w:rsid w:val="00AB586B"/>
    <w:rsid w:val="00AC38DD"/>
    <w:rsid w:val="00AE037D"/>
    <w:rsid w:val="00AF06C3"/>
    <w:rsid w:val="00AF1DB2"/>
    <w:rsid w:val="00AF1F71"/>
    <w:rsid w:val="00AF2A9C"/>
    <w:rsid w:val="00AF4482"/>
    <w:rsid w:val="00B02DBB"/>
    <w:rsid w:val="00B177B0"/>
    <w:rsid w:val="00B17F72"/>
    <w:rsid w:val="00B32771"/>
    <w:rsid w:val="00B345D9"/>
    <w:rsid w:val="00B37F74"/>
    <w:rsid w:val="00B42E6D"/>
    <w:rsid w:val="00B44AB2"/>
    <w:rsid w:val="00B45823"/>
    <w:rsid w:val="00B45EE6"/>
    <w:rsid w:val="00B51864"/>
    <w:rsid w:val="00B51B69"/>
    <w:rsid w:val="00B55F17"/>
    <w:rsid w:val="00B57B5F"/>
    <w:rsid w:val="00B6394F"/>
    <w:rsid w:val="00B72E59"/>
    <w:rsid w:val="00B80C3B"/>
    <w:rsid w:val="00B81CC9"/>
    <w:rsid w:val="00B81EEF"/>
    <w:rsid w:val="00B821EC"/>
    <w:rsid w:val="00B83A76"/>
    <w:rsid w:val="00B90E07"/>
    <w:rsid w:val="00B938BB"/>
    <w:rsid w:val="00B95701"/>
    <w:rsid w:val="00B977A9"/>
    <w:rsid w:val="00BA0881"/>
    <w:rsid w:val="00BA5041"/>
    <w:rsid w:val="00BA5ACB"/>
    <w:rsid w:val="00BC4C1B"/>
    <w:rsid w:val="00BD3CA2"/>
    <w:rsid w:val="00BD5DFD"/>
    <w:rsid w:val="00BD65F7"/>
    <w:rsid w:val="00BE1B4E"/>
    <w:rsid w:val="00BF042F"/>
    <w:rsid w:val="00BF1201"/>
    <w:rsid w:val="00C019C8"/>
    <w:rsid w:val="00C05352"/>
    <w:rsid w:val="00C12E05"/>
    <w:rsid w:val="00C22C9E"/>
    <w:rsid w:val="00C24A6F"/>
    <w:rsid w:val="00C36AD5"/>
    <w:rsid w:val="00C44B49"/>
    <w:rsid w:val="00C46A9A"/>
    <w:rsid w:val="00C47D9E"/>
    <w:rsid w:val="00C52CC1"/>
    <w:rsid w:val="00C56FC8"/>
    <w:rsid w:val="00C641E4"/>
    <w:rsid w:val="00C6752D"/>
    <w:rsid w:val="00C67D05"/>
    <w:rsid w:val="00C71BF6"/>
    <w:rsid w:val="00C83763"/>
    <w:rsid w:val="00C87357"/>
    <w:rsid w:val="00C907DC"/>
    <w:rsid w:val="00C90BFC"/>
    <w:rsid w:val="00C9745D"/>
    <w:rsid w:val="00CA7C79"/>
    <w:rsid w:val="00CB3595"/>
    <w:rsid w:val="00CB3865"/>
    <w:rsid w:val="00CB74E6"/>
    <w:rsid w:val="00CC382E"/>
    <w:rsid w:val="00CC722F"/>
    <w:rsid w:val="00CD1989"/>
    <w:rsid w:val="00CE005A"/>
    <w:rsid w:val="00CE3A25"/>
    <w:rsid w:val="00CF05AE"/>
    <w:rsid w:val="00CF5AB9"/>
    <w:rsid w:val="00CF5F92"/>
    <w:rsid w:val="00D02521"/>
    <w:rsid w:val="00D05DC4"/>
    <w:rsid w:val="00D06B1F"/>
    <w:rsid w:val="00D07466"/>
    <w:rsid w:val="00D13025"/>
    <w:rsid w:val="00D220B2"/>
    <w:rsid w:val="00D42A2E"/>
    <w:rsid w:val="00D47D0F"/>
    <w:rsid w:val="00D532CE"/>
    <w:rsid w:val="00D61652"/>
    <w:rsid w:val="00D81825"/>
    <w:rsid w:val="00D85E85"/>
    <w:rsid w:val="00D878DA"/>
    <w:rsid w:val="00D94311"/>
    <w:rsid w:val="00D95CD1"/>
    <w:rsid w:val="00DA4400"/>
    <w:rsid w:val="00DA573A"/>
    <w:rsid w:val="00DA6756"/>
    <w:rsid w:val="00DC2998"/>
    <w:rsid w:val="00DE187B"/>
    <w:rsid w:val="00DE33FB"/>
    <w:rsid w:val="00E1756F"/>
    <w:rsid w:val="00E20278"/>
    <w:rsid w:val="00E20F7B"/>
    <w:rsid w:val="00E22CFC"/>
    <w:rsid w:val="00E3582B"/>
    <w:rsid w:val="00E453D0"/>
    <w:rsid w:val="00E60661"/>
    <w:rsid w:val="00E61A12"/>
    <w:rsid w:val="00E6466D"/>
    <w:rsid w:val="00E64AED"/>
    <w:rsid w:val="00E65749"/>
    <w:rsid w:val="00E65DB3"/>
    <w:rsid w:val="00E70617"/>
    <w:rsid w:val="00E736A8"/>
    <w:rsid w:val="00E75FD1"/>
    <w:rsid w:val="00E900C4"/>
    <w:rsid w:val="00E9594C"/>
    <w:rsid w:val="00EA1FA6"/>
    <w:rsid w:val="00EB3E71"/>
    <w:rsid w:val="00EC2E40"/>
    <w:rsid w:val="00EC362C"/>
    <w:rsid w:val="00EE1035"/>
    <w:rsid w:val="00EF0356"/>
    <w:rsid w:val="00EF216B"/>
    <w:rsid w:val="00F04483"/>
    <w:rsid w:val="00F07EEE"/>
    <w:rsid w:val="00F11C44"/>
    <w:rsid w:val="00F12992"/>
    <w:rsid w:val="00F23CA8"/>
    <w:rsid w:val="00F34F1F"/>
    <w:rsid w:val="00F3535D"/>
    <w:rsid w:val="00F5278C"/>
    <w:rsid w:val="00F551BF"/>
    <w:rsid w:val="00F621CE"/>
    <w:rsid w:val="00F713E8"/>
    <w:rsid w:val="00F76586"/>
    <w:rsid w:val="00F80792"/>
    <w:rsid w:val="00F817B4"/>
    <w:rsid w:val="00FA0877"/>
    <w:rsid w:val="00FA60F7"/>
    <w:rsid w:val="00FB2E3C"/>
    <w:rsid w:val="00FC0885"/>
    <w:rsid w:val="00FC214B"/>
    <w:rsid w:val="00FC7D26"/>
    <w:rsid w:val="00FE4190"/>
    <w:rsid w:val="00FF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6DD8"/>
  <w15:chartTrackingRefBased/>
  <w15:docId w15:val="{42C0D321-0979-4D56-AC0E-A0C50DF3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psheet text"/>
    <w:qFormat/>
    <w:rsid w:val="009C3397"/>
    <w:pPr>
      <w:spacing w:before="100" w:after="100" w:line="240" w:lineRule="auto"/>
    </w:pPr>
    <w:rPr>
      <w:rFonts w:ascii="Calibri" w:eastAsia="Calibri" w:hAnsi="Calibri" w:cs="Times New Roman"/>
      <w:bCs/>
      <w:color w:val="000000" w:themeColor="text1"/>
      <w:szCs w:val="24"/>
    </w:rPr>
  </w:style>
  <w:style w:type="paragraph" w:styleId="Heading1">
    <w:name w:val="heading 1"/>
    <w:basedOn w:val="Normal"/>
    <w:next w:val="Normal"/>
    <w:link w:val="Heading1Char"/>
    <w:uiPriority w:val="9"/>
    <w:qFormat/>
    <w:rsid w:val="009C33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397"/>
    <w:pPr>
      <w:keepNext/>
      <w:keepLines/>
      <w:spacing w:before="80" w:after="8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9C3397"/>
    <w:pPr>
      <w:keepNext/>
      <w:keepLines/>
      <w:spacing w:before="70" w:after="7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3397"/>
    <w:rPr>
      <w:rFonts w:asciiTheme="majorHAnsi" w:eastAsiaTheme="majorEastAsia" w:hAnsiTheme="majorHAnsi" w:cstheme="majorBidi"/>
      <w:bCs/>
      <w:color w:val="2F5496" w:themeColor="accent1" w:themeShade="BF"/>
      <w:sz w:val="28"/>
      <w:szCs w:val="26"/>
    </w:rPr>
  </w:style>
  <w:style w:type="character" w:customStyle="1" w:styleId="Heading3Char">
    <w:name w:val="Heading 3 Char"/>
    <w:basedOn w:val="DefaultParagraphFont"/>
    <w:link w:val="Heading3"/>
    <w:uiPriority w:val="9"/>
    <w:rsid w:val="009C3397"/>
    <w:rPr>
      <w:rFonts w:asciiTheme="majorHAnsi" w:eastAsiaTheme="majorEastAsia" w:hAnsiTheme="majorHAnsi" w:cstheme="majorBidi"/>
      <w:bCs/>
      <w:color w:val="1F3763" w:themeColor="accent1" w:themeShade="7F"/>
      <w:sz w:val="24"/>
      <w:szCs w:val="24"/>
    </w:rPr>
  </w:style>
  <w:style w:type="character" w:styleId="Hyperlink">
    <w:name w:val="Hyperlink"/>
    <w:basedOn w:val="DefaultParagraphFont"/>
    <w:uiPriority w:val="99"/>
    <w:unhideWhenUsed/>
    <w:rsid w:val="009C3397"/>
    <w:rPr>
      <w:color w:val="0000FF"/>
      <w:u w:val="single"/>
    </w:rPr>
  </w:style>
  <w:style w:type="paragraph" w:styleId="ListParagraph">
    <w:name w:val="List Paragraph"/>
    <w:basedOn w:val="Normal"/>
    <w:uiPriority w:val="34"/>
    <w:qFormat/>
    <w:rsid w:val="009C3397"/>
    <w:pPr>
      <w:ind w:left="720"/>
      <w:contextualSpacing/>
    </w:pPr>
  </w:style>
  <w:style w:type="table" w:styleId="TableGrid">
    <w:name w:val="Table Grid"/>
    <w:basedOn w:val="TableNormal"/>
    <w:uiPriority w:val="39"/>
    <w:rsid w:val="009C3397"/>
    <w:pPr>
      <w:spacing w:after="0" w:line="240" w:lineRule="auto"/>
    </w:pPr>
    <w:rPr>
      <w:rFonts w:ascii="Calibri" w:eastAsia="Calibri" w:hAnsi="Calibri" w:cs="Times New Roman"/>
      <w:bCs/>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C33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9C3397"/>
    <w:rPr>
      <w:sz w:val="16"/>
      <w:szCs w:val="16"/>
    </w:rPr>
  </w:style>
  <w:style w:type="paragraph" w:styleId="CommentText">
    <w:name w:val="annotation text"/>
    <w:basedOn w:val="Normal"/>
    <w:link w:val="CommentTextChar"/>
    <w:uiPriority w:val="99"/>
    <w:semiHidden/>
    <w:unhideWhenUsed/>
    <w:rsid w:val="009C3397"/>
    <w:rPr>
      <w:sz w:val="20"/>
      <w:szCs w:val="20"/>
    </w:rPr>
  </w:style>
  <w:style w:type="character" w:customStyle="1" w:styleId="CommentTextChar">
    <w:name w:val="Comment Text Char"/>
    <w:basedOn w:val="DefaultParagraphFont"/>
    <w:link w:val="CommentText"/>
    <w:uiPriority w:val="99"/>
    <w:semiHidden/>
    <w:rsid w:val="009C3397"/>
    <w:rPr>
      <w:rFonts w:ascii="Calibri" w:eastAsia="Calibri" w:hAnsi="Calibri" w:cs="Times New Roman"/>
      <w:bCs/>
      <w:color w:val="000000" w:themeColor="text1"/>
      <w:sz w:val="20"/>
      <w:szCs w:val="20"/>
    </w:rPr>
  </w:style>
  <w:style w:type="paragraph" w:customStyle="1" w:styleId="Default">
    <w:name w:val="Default"/>
    <w:rsid w:val="009C33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table" w:styleId="GridTable1Light-Accent3">
    <w:name w:val="Grid Table 1 Light Accent 3"/>
    <w:basedOn w:val="TableNormal"/>
    <w:uiPriority w:val="46"/>
    <w:rsid w:val="009C339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C339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97"/>
    <w:rPr>
      <w:rFonts w:ascii="Segoe UI" w:eastAsia="Calibri" w:hAnsi="Segoe UI" w:cs="Segoe UI"/>
      <w:bCs/>
      <w:color w:val="000000" w:themeColor="text1"/>
      <w:sz w:val="18"/>
      <w:szCs w:val="18"/>
    </w:rPr>
  </w:style>
  <w:style w:type="character" w:customStyle="1" w:styleId="Heading1Char">
    <w:name w:val="Heading 1 Char"/>
    <w:basedOn w:val="DefaultParagraphFont"/>
    <w:link w:val="Heading1"/>
    <w:uiPriority w:val="9"/>
    <w:rsid w:val="009C3397"/>
    <w:rPr>
      <w:rFonts w:asciiTheme="majorHAnsi" w:eastAsiaTheme="majorEastAsia" w:hAnsiTheme="majorHAnsi" w:cstheme="majorBidi"/>
      <w:bCs/>
      <w:color w:val="2F5496" w:themeColor="accent1" w:themeShade="BF"/>
      <w:sz w:val="32"/>
      <w:szCs w:val="32"/>
    </w:rPr>
  </w:style>
  <w:style w:type="paragraph" w:customStyle="1" w:styleId="body">
    <w:name w:val="body"/>
    <w:basedOn w:val="Normal"/>
    <w:rsid w:val="005E7667"/>
    <w:pPr>
      <w:spacing w:before="80" w:after="0"/>
    </w:pPr>
    <w:rPr>
      <w:rFonts w:ascii="Book Antiqua" w:eastAsia="Times New Roman" w:hAnsi="Book Antiqua"/>
      <w:bCs w:val="0"/>
      <w:color w:val="auto"/>
      <w:spacing w:val="10"/>
      <w:sz w:val="18"/>
      <w:szCs w:val="18"/>
    </w:rPr>
  </w:style>
  <w:style w:type="character" w:styleId="UnresolvedMention">
    <w:name w:val="Unresolved Mention"/>
    <w:basedOn w:val="DefaultParagraphFont"/>
    <w:uiPriority w:val="99"/>
    <w:semiHidden/>
    <w:unhideWhenUsed/>
    <w:rsid w:val="0069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81742">
      <w:bodyDiv w:val="1"/>
      <w:marLeft w:val="0"/>
      <w:marRight w:val="0"/>
      <w:marTop w:val="0"/>
      <w:marBottom w:val="0"/>
      <w:divBdr>
        <w:top w:val="none" w:sz="0" w:space="0" w:color="auto"/>
        <w:left w:val="none" w:sz="0" w:space="0" w:color="auto"/>
        <w:bottom w:val="none" w:sz="0" w:space="0" w:color="auto"/>
        <w:right w:val="none" w:sz="0" w:space="0" w:color="auto"/>
      </w:divBdr>
      <w:divsChild>
        <w:div w:id="959453510">
          <w:marLeft w:val="0"/>
          <w:marRight w:val="0"/>
          <w:marTop w:val="0"/>
          <w:marBottom w:val="0"/>
          <w:divBdr>
            <w:top w:val="none" w:sz="0" w:space="0" w:color="auto"/>
            <w:left w:val="none" w:sz="0" w:space="0" w:color="auto"/>
            <w:bottom w:val="none" w:sz="0" w:space="0" w:color="auto"/>
            <w:right w:val="none" w:sz="0" w:space="0" w:color="auto"/>
          </w:divBdr>
          <w:divsChild>
            <w:div w:id="611060812">
              <w:marLeft w:val="0"/>
              <w:marRight w:val="0"/>
              <w:marTop w:val="0"/>
              <w:marBottom w:val="0"/>
              <w:divBdr>
                <w:top w:val="none" w:sz="0" w:space="0" w:color="auto"/>
                <w:left w:val="none" w:sz="0" w:space="0" w:color="auto"/>
                <w:bottom w:val="none" w:sz="0" w:space="0" w:color="auto"/>
                <w:right w:val="none" w:sz="0" w:space="0" w:color="auto"/>
              </w:divBdr>
              <w:divsChild>
                <w:div w:id="1180199547">
                  <w:marLeft w:val="0"/>
                  <w:marRight w:val="0"/>
                  <w:marTop w:val="0"/>
                  <w:marBottom w:val="0"/>
                  <w:divBdr>
                    <w:top w:val="none" w:sz="0" w:space="0" w:color="auto"/>
                    <w:left w:val="none" w:sz="0" w:space="0" w:color="auto"/>
                    <w:bottom w:val="none" w:sz="0" w:space="0" w:color="auto"/>
                    <w:right w:val="none" w:sz="0" w:space="0" w:color="auto"/>
                  </w:divBdr>
                  <w:divsChild>
                    <w:div w:id="2824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93333">
      <w:bodyDiv w:val="1"/>
      <w:marLeft w:val="0"/>
      <w:marRight w:val="0"/>
      <w:marTop w:val="0"/>
      <w:marBottom w:val="0"/>
      <w:divBdr>
        <w:top w:val="none" w:sz="0" w:space="0" w:color="auto"/>
        <w:left w:val="none" w:sz="0" w:space="0" w:color="auto"/>
        <w:bottom w:val="none" w:sz="0" w:space="0" w:color="auto"/>
        <w:right w:val="none" w:sz="0" w:space="0" w:color="auto"/>
      </w:divBdr>
      <w:divsChild>
        <w:div w:id="1369523916">
          <w:marLeft w:val="0"/>
          <w:marRight w:val="0"/>
          <w:marTop w:val="0"/>
          <w:marBottom w:val="0"/>
          <w:divBdr>
            <w:top w:val="none" w:sz="0" w:space="0" w:color="auto"/>
            <w:left w:val="none" w:sz="0" w:space="0" w:color="auto"/>
            <w:bottom w:val="none" w:sz="0" w:space="0" w:color="auto"/>
            <w:right w:val="none" w:sz="0" w:space="0" w:color="auto"/>
          </w:divBdr>
          <w:divsChild>
            <w:div w:id="384329600">
              <w:marLeft w:val="0"/>
              <w:marRight w:val="0"/>
              <w:marTop w:val="0"/>
              <w:marBottom w:val="0"/>
              <w:divBdr>
                <w:top w:val="none" w:sz="0" w:space="0" w:color="auto"/>
                <w:left w:val="none" w:sz="0" w:space="0" w:color="auto"/>
                <w:bottom w:val="none" w:sz="0" w:space="0" w:color="auto"/>
                <w:right w:val="none" w:sz="0" w:space="0" w:color="auto"/>
              </w:divBdr>
              <w:divsChild>
                <w:div w:id="411321079">
                  <w:marLeft w:val="0"/>
                  <w:marRight w:val="0"/>
                  <w:marTop w:val="0"/>
                  <w:marBottom w:val="0"/>
                  <w:divBdr>
                    <w:top w:val="none" w:sz="0" w:space="0" w:color="auto"/>
                    <w:left w:val="none" w:sz="0" w:space="0" w:color="auto"/>
                    <w:bottom w:val="none" w:sz="0" w:space="0" w:color="auto"/>
                    <w:right w:val="none" w:sz="0" w:space="0" w:color="auto"/>
                  </w:divBdr>
                  <w:divsChild>
                    <w:div w:id="5248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22348">
      <w:bodyDiv w:val="1"/>
      <w:marLeft w:val="0"/>
      <w:marRight w:val="0"/>
      <w:marTop w:val="0"/>
      <w:marBottom w:val="0"/>
      <w:divBdr>
        <w:top w:val="none" w:sz="0" w:space="0" w:color="auto"/>
        <w:left w:val="none" w:sz="0" w:space="0" w:color="auto"/>
        <w:bottom w:val="none" w:sz="0" w:space="0" w:color="auto"/>
        <w:right w:val="none" w:sz="0" w:space="0" w:color="auto"/>
      </w:divBdr>
      <w:divsChild>
        <w:div w:id="1346442016">
          <w:marLeft w:val="0"/>
          <w:marRight w:val="0"/>
          <w:marTop w:val="0"/>
          <w:marBottom w:val="0"/>
          <w:divBdr>
            <w:top w:val="none" w:sz="0" w:space="0" w:color="auto"/>
            <w:left w:val="none" w:sz="0" w:space="0" w:color="auto"/>
            <w:bottom w:val="none" w:sz="0" w:space="0" w:color="auto"/>
            <w:right w:val="none" w:sz="0" w:space="0" w:color="auto"/>
          </w:divBdr>
          <w:divsChild>
            <w:div w:id="2083134765">
              <w:marLeft w:val="0"/>
              <w:marRight w:val="0"/>
              <w:marTop w:val="0"/>
              <w:marBottom w:val="0"/>
              <w:divBdr>
                <w:top w:val="none" w:sz="0" w:space="0" w:color="auto"/>
                <w:left w:val="none" w:sz="0" w:space="0" w:color="auto"/>
                <w:bottom w:val="none" w:sz="0" w:space="0" w:color="auto"/>
                <w:right w:val="none" w:sz="0" w:space="0" w:color="auto"/>
              </w:divBdr>
              <w:divsChild>
                <w:div w:id="1608543399">
                  <w:marLeft w:val="0"/>
                  <w:marRight w:val="0"/>
                  <w:marTop w:val="0"/>
                  <w:marBottom w:val="0"/>
                  <w:divBdr>
                    <w:top w:val="none" w:sz="0" w:space="0" w:color="auto"/>
                    <w:left w:val="none" w:sz="0" w:space="0" w:color="auto"/>
                    <w:bottom w:val="none" w:sz="0" w:space="0" w:color="auto"/>
                    <w:right w:val="none" w:sz="0" w:space="0" w:color="auto"/>
                  </w:divBdr>
                  <w:divsChild>
                    <w:div w:id="6038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5629">
      <w:bodyDiv w:val="1"/>
      <w:marLeft w:val="0"/>
      <w:marRight w:val="0"/>
      <w:marTop w:val="0"/>
      <w:marBottom w:val="0"/>
      <w:divBdr>
        <w:top w:val="none" w:sz="0" w:space="0" w:color="auto"/>
        <w:left w:val="none" w:sz="0" w:space="0" w:color="auto"/>
        <w:bottom w:val="none" w:sz="0" w:space="0" w:color="auto"/>
        <w:right w:val="none" w:sz="0" w:space="0" w:color="auto"/>
      </w:divBdr>
      <w:divsChild>
        <w:div w:id="541018625">
          <w:marLeft w:val="0"/>
          <w:marRight w:val="0"/>
          <w:marTop w:val="0"/>
          <w:marBottom w:val="0"/>
          <w:divBdr>
            <w:top w:val="none" w:sz="0" w:space="0" w:color="auto"/>
            <w:left w:val="none" w:sz="0" w:space="0" w:color="auto"/>
            <w:bottom w:val="none" w:sz="0" w:space="0" w:color="auto"/>
            <w:right w:val="none" w:sz="0" w:space="0" w:color="auto"/>
          </w:divBdr>
          <w:divsChild>
            <w:div w:id="750347335">
              <w:marLeft w:val="0"/>
              <w:marRight w:val="0"/>
              <w:marTop w:val="0"/>
              <w:marBottom w:val="0"/>
              <w:divBdr>
                <w:top w:val="none" w:sz="0" w:space="0" w:color="auto"/>
                <w:left w:val="none" w:sz="0" w:space="0" w:color="auto"/>
                <w:bottom w:val="none" w:sz="0" w:space="0" w:color="auto"/>
                <w:right w:val="none" w:sz="0" w:space="0" w:color="auto"/>
              </w:divBdr>
              <w:divsChild>
                <w:div w:id="790628634">
                  <w:marLeft w:val="0"/>
                  <w:marRight w:val="0"/>
                  <w:marTop w:val="0"/>
                  <w:marBottom w:val="0"/>
                  <w:divBdr>
                    <w:top w:val="none" w:sz="0" w:space="0" w:color="auto"/>
                    <w:left w:val="none" w:sz="0" w:space="0" w:color="auto"/>
                    <w:bottom w:val="none" w:sz="0" w:space="0" w:color="auto"/>
                    <w:right w:val="none" w:sz="0" w:space="0" w:color="auto"/>
                  </w:divBdr>
                  <w:divsChild>
                    <w:div w:id="10237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76500">
      <w:bodyDiv w:val="1"/>
      <w:marLeft w:val="0"/>
      <w:marRight w:val="0"/>
      <w:marTop w:val="0"/>
      <w:marBottom w:val="0"/>
      <w:divBdr>
        <w:top w:val="none" w:sz="0" w:space="0" w:color="auto"/>
        <w:left w:val="none" w:sz="0" w:space="0" w:color="auto"/>
        <w:bottom w:val="none" w:sz="0" w:space="0" w:color="auto"/>
        <w:right w:val="none" w:sz="0" w:space="0" w:color="auto"/>
      </w:divBdr>
      <w:divsChild>
        <w:div w:id="406273070">
          <w:marLeft w:val="0"/>
          <w:marRight w:val="0"/>
          <w:marTop w:val="0"/>
          <w:marBottom w:val="0"/>
          <w:divBdr>
            <w:top w:val="none" w:sz="0" w:space="0" w:color="auto"/>
            <w:left w:val="none" w:sz="0" w:space="0" w:color="auto"/>
            <w:bottom w:val="none" w:sz="0" w:space="0" w:color="auto"/>
            <w:right w:val="none" w:sz="0" w:space="0" w:color="auto"/>
          </w:divBdr>
          <w:divsChild>
            <w:div w:id="1333794131">
              <w:marLeft w:val="0"/>
              <w:marRight w:val="0"/>
              <w:marTop w:val="0"/>
              <w:marBottom w:val="0"/>
              <w:divBdr>
                <w:top w:val="none" w:sz="0" w:space="0" w:color="auto"/>
                <w:left w:val="none" w:sz="0" w:space="0" w:color="auto"/>
                <w:bottom w:val="none" w:sz="0" w:space="0" w:color="auto"/>
                <w:right w:val="none" w:sz="0" w:space="0" w:color="auto"/>
              </w:divBdr>
              <w:divsChild>
                <w:div w:id="1066800325">
                  <w:marLeft w:val="0"/>
                  <w:marRight w:val="0"/>
                  <w:marTop w:val="0"/>
                  <w:marBottom w:val="0"/>
                  <w:divBdr>
                    <w:top w:val="none" w:sz="0" w:space="0" w:color="auto"/>
                    <w:left w:val="none" w:sz="0" w:space="0" w:color="auto"/>
                    <w:bottom w:val="none" w:sz="0" w:space="0" w:color="auto"/>
                    <w:right w:val="none" w:sz="0" w:space="0" w:color="auto"/>
                  </w:divBdr>
                  <w:divsChild>
                    <w:div w:id="20784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01970">
      <w:bodyDiv w:val="1"/>
      <w:marLeft w:val="0"/>
      <w:marRight w:val="0"/>
      <w:marTop w:val="0"/>
      <w:marBottom w:val="0"/>
      <w:divBdr>
        <w:top w:val="none" w:sz="0" w:space="0" w:color="auto"/>
        <w:left w:val="none" w:sz="0" w:space="0" w:color="auto"/>
        <w:bottom w:val="none" w:sz="0" w:space="0" w:color="auto"/>
        <w:right w:val="none" w:sz="0" w:space="0" w:color="auto"/>
      </w:divBdr>
      <w:divsChild>
        <w:div w:id="45684563">
          <w:marLeft w:val="0"/>
          <w:marRight w:val="0"/>
          <w:marTop w:val="0"/>
          <w:marBottom w:val="0"/>
          <w:divBdr>
            <w:top w:val="none" w:sz="0" w:space="0" w:color="auto"/>
            <w:left w:val="none" w:sz="0" w:space="0" w:color="auto"/>
            <w:bottom w:val="none" w:sz="0" w:space="0" w:color="auto"/>
            <w:right w:val="none" w:sz="0" w:space="0" w:color="auto"/>
          </w:divBdr>
          <w:divsChild>
            <w:div w:id="1714500541">
              <w:marLeft w:val="0"/>
              <w:marRight w:val="0"/>
              <w:marTop w:val="0"/>
              <w:marBottom w:val="0"/>
              <w:divBdr>
                <w:top w:val="none" w:sz="0" w:space="0" w:color="auto"/>
                <w:left w:val="none" w:sz="0" w:space="0" w:color="auto"/>
                <w:bottom w:val="none" w:sz="0" w:space="0" w:color="auto"/>
                <w:right w:val="none" w:sz="0" w:space="0" w:color="auto"/>
              </w:divBdr>
              <w:divsChild>
                <w:div w:id="830406782">
                  <w:marLeft w:val="0"/>
                  <w:marRight w:val="0"/>
                  <w:marTop w:val="0"/>
                  <w:marBottom w:val="0"/>
                  <w:divBdr>
                    <w:top w:val="none" w:sz="0" w:space="0" w:color="auto"/>
                    <w:left w:val="none" w:sz="0" w:space="0" w:color="auto"/>
                    <w:bottom w:val="none" w:sz="0" w:space="0" w:color="auto"/>
                    <w:right w:val="none" w:sz="0" w:space="0" w:color="auto"/>
                  </w:divBdr>
                  <w:divsChild>
                    <w:div w:id="8286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98338">
      <w:bodyDiv w:val="1"/>
      <w:marLeft w:val="0"/>
      <w:marRight w:val="0"/>
      <w:marTop w:val="0"/>
      <w:marBottom w:val="0"/>
      <w:divBdr>
        <w:top w:val="none" w:sz="0" w:space="0" w:color="auto"/>
        <w:left w:val="none" w:sz="0" w:space="0" w:color="auto"/>
        <w:bottom w:val="none" w:sz="0" w:space="0" w:color="auto"/>
        <w:right w:val="none" w:sz="0" w:space="0" w:color="auto"/>
      </w:divBdr>
      <w:divsChild>
        <w:div w:id="1051617306">
          <w:marLeft w:val="0"/>
          <w:marRight w:val="0"/>
          <w:marTop w:val="0"/>
          <w:marBottom w:val="0"/>
          <w:divBdr>
            <w:top w:val="none" w:sz="0" w:space="0" w:color="auto"/>
            <w:left w:val="none" w:sz="0" w:space="0" w:color="auto"/>
            <w:bottom w:val="none" w:sz="0" w:space="0" w:color="auto"/>
            <w:right w:val="none" w:sz="0" w:space="0" w:color="auto"/>
          </w:divBdr>
          <w:divsChild>
            <w:div w:id="1819805871">
              <w:marLeft w:val="0"/>
              <w:marRight w:val="0"/>
              <w:marTop w:val="0"/>
              <w:marBottom w:val="0"/>
              <w:divBdr>
                <w:top w:val="none" w:sz="0" w:space="0" w:color="auto"/>
                <w:left w:val="none" w:sz="0" w:space="0" w:color="auto"/>
                <w:bottom w:val="none" w:sz="0" w:space="0" w:color="auto"/>
                <w:right w:val="none" w:sz="0" w:space="0" w:color="auto"/>
              </w:divBdr>
              <w:divsChild>
                <w:div w:id="432828046">
                  <w:marLeft w:val="0"/>
                  <w:marRight w:val="0"/>
                  <w:marTop w:val="0"/>
                  <w:marBottom w:val="0"/>
                  <w:divBdr>
                    <w:top w:val="none" w:sz="0" w:space="0" w:color="auto"/>
                    <w:left w:val="none" w:sz="0" w:space="0" w:color="auto"/>
                    <w:bottom w:val="none" w:sz="0" w:space="0" w:color="auto"/>
                    <w:right w:val="none" w:sz="0" w:space="0" w:color="auto"/>
                  </w:divBdr>
                  <w:divsChild>
                    <w:div w:id="19381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80352">
      <w:bodyDiv w:val="1"/>
      <w:marLeft w:val="0"/>
      <w:marRight w:val="0"/>
      <w:marTop w:val="0"/>
      <w:marBottom w:val="0"/>
      <w:divBdr>
        <w:top w:val="none" w:sz="0" w:space="0" w:color="auto"/>
        <w:left w:val="none" w:sz="0" w:space="0" w:color="auto"/>
        <w:bottom w:val="none" w:sz="0" w:space="0" w:color="auto"/>
        <w:right w:val="none" w:sz="0" w:space="0" w:color="auto"/>
      </w:divBdr>
      <w:divsChild>
        <w:div w:id="753085109">
          <w:marLeft w:val="0"/>
          <w:marRight w:val="0"/>
          <w:marTop w:val="0"/>
          <w:marBottom w:val="0"/>
          <w:divBdr>
            <w:top w:val="none" w:sz="0" w:space="0" w:color="auto"/>
            <w:left w:val="none" w:sz="0" w:space="0" w:color="auto"/>
            <w:bottom w:val="none" w:sz="0" w:space="0" w:color="auto"/>
            <w:right w:val="none" w:sz="0" w:space="0" w:color="auto"/>
          </w:divBdr>
          <w:divsChild>
            <w:div w:id="454063000">
              <w:marLeft w:val="0"/>
              <w:marRight w:val="0"/>
              <w:marTop w:val="0"/>
              <w:marBottom w:val="0"/>
              <w:divBdr>
                <w:top w:val="none" w:sz="0" w:space="0" w:color="auto"/>
                <w:left w:val="none" w:sz="0" w:space="0" w:color="auto"/>
                <w:bottom w:val="none" w:sz="0" w:space="0" w:color="auto"/>
                <w:right w:val="none" w:sz="0" w:space="0" w:color="auto"/>
              </w:divBdr>
              <w:divsChild>
                <w:div w:id="107939891">
                  <w:marLeft w:val="0"/>
                  <w:marRight w:val="0"/>
                  <w:marTop w:val="0"/>
                  <w:marBottom w:val="0"/>
                  <w:divBdr>
                    <w:top w:val="none" w:sz="0" w:space="0" w:color="auto"/>
                    <w:left w:val="none" w:sz="0" w:space="0" w:color="auto"/>
                    <w:bottom w:val="none" w:sz="0" w:space="0" w:color="auto"/>
                    <w:right w:val="none" w:sz="0" w:space="0" w:color="auto"/>
                  </w:divBdr>
                  <w:divsChild>
                    <w:div w:id="18798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30537">
      <w:bodyDiv w:val="1"/>
      <w:marLeft w:val="0"/>
      <w:marRight w:val="0"/>
      <w:marTop w:val="0"/>
      <w:marBottom w:val="0"/>
      <w:divBdr>
        <w:top w:val="none" w:sz="0" w:space="0" w:color="auto"/>
        <w:left w:val="none" w:sz="0" w:space="0" w:color="auto"/>
        <w:bottom w:val="none" w:sz="0" w:space="0" w:color="auto"/>
        <w:right w:val="none" w:sz="0" w:space="0" w:color="auto"/>
      </w:divBdr>
      <w:divsChild>
        <w:div w:id="1156920506">
          <w:marLeft w:val="0"/>
          <w:marRight w:val="0"/>
          <w:marTop w:val="0"/>
          <w:marBottom w:val="0"/>
          <w:divBdr>
            <w:top w:val="none" w:sz="0" w:space="0" w:color="auto"/>
            <w:left w:val="none" w:sz="0" w:space="0" w:color="auto"/>
            <w:bottom w:val="none" w:sz="0" w:space="0" w:color="auto"/>
            <w:right w:val="none" w:sz="0" w:space="0" w:color="auto"/>
          </w:divBdr>
          <w:divsChild>
            <w:div w:id="276261744">
              <w:marLeft w:val="0"/>
              <w:marRight w:val="0"/>
              <w:marTop w:val="0"/>
              <w:marBottom w:val="0"/>
              <w:divBdr>
                <w:top w:val="none" w:sz="0" w:space="0" w:color="auto"/>
                <w:left w:val="none" w:sz="0" w:space="0" w:color="auto"/>
                <w:bottom w:val="none" w:sz="0" w:space="0" w:color="auto"/>
                <w:right w:val="none" w:sz="0" w:space="0" w:color="auto"/>
              </w:divBdr>
              <w:divsChild>
                <w:div w:id="1549761752">
                  <w:marLeft w:val="0"/>
                  <w:marRight w:val="0"/>
                  <w:marTop w:val="0"/>
                  <w:marBottom w:val="0"/>
                  <w:divBdr>
                    <w:top w:val="none" w:sz="0" w:space="0" w:color="auto"/>
                    <w:left w:val="none" w:sz="0" w:space="0" w:color="auto"/>
                    <w:bottom w:val="none" w:sz="0" w:space="0" w:color="auto"/>
                    <w:right w:val="none" w:sz="0" w:space="0" w:color="auto"/>
                  </w:divBdr>
                  <w:divsChild>
                    <w:div w:id="7925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65083">
      <w:bodyDiv w:val="1"/>
      <w:marLeft w:val="0"/>
      <w:marRight w:val="0"/>
      <w:marTop w:val="0"/>
      <w:marBottom w:val="0"/>
      <w:divBdr>
        <w:top w:val="none" w:sz="0" w:space="0" w:color="auto"/>
        <w:left w:val="none" w:sz="0" w:space="0" w:color="auto"/>
        <w:bottom w:val="none" w:sz="0" w:space="0" w:color="auto"/>
        <w:right w:val="none" w:sz="0" w:space="0" w:color="auto"/>
      </w:divBdr>
      <w:divsChild>
        <w:div w:id="406999689">
          <w:marLeft w:val="0"/>
          <w:marRight w:val="0"/>
          <w:marTop w:val="0"/>
          <w:marBottom w:val="0"/>
          <w:divBdr>
            <w:top w:val="none" w:sz="0" w:space="0" w:color="auto"/>
            <w:left w:val="none" w:sz="0" w:space="0" w:color="auto"/>
            <w:bottom w:val="none" w:sz="0" w:space="0" w:color="auto"/>
            <w:right w:val="none" w:sz="0" w:space="0" w:color="auto"/>
          </w:divBdr>
          <w:divsChild>
            <w:div w:id="680669048">
              <w:marLeft w:val="0"/>
              <w:marRight w:val="0"/>
              <w:marTop w:val="0"/>
              <w:marBottom w:val="0"/>
              <w:divBdr>
                <w:top w:val="none" w:sz="0" w:space="0" w:color="auto"/>
                <w:left w:val="none" w:sz="0" w:space="0" w:color="auto"/>
                <w:bottom w:val="none" w:sz="0" w:space="0" w:color="auto"/>
                <w:right w:val="none" w:sz="0" w:space="0" w:color="auto"/>
              </w:divBdr>
              <w:divsChild>
                <w:div w:id="1127964596">
                  <w:marLeft w:val="0"/>
                  <w:marRight w:val="0"/>
                  <w:marTop w:val="0"/>
                  <w:marBottom w:val="0"/>
                  <w:divBdr>
                    <w:top w:val="none" w:sz="0" w:space="0" w:color="auto"/>
                    <w:left w:val="none" w:sz="0" w:space="0" w:color="auto"/>
                    <w:bottom w:val="none" w:sz="0" w:space="0" w:color="auto"/>
                    <w:right w:val="none" w:sz="0" w:space="0" w:color="auto"/>
                  </w:divBdr>
                  <w:divsChild>
                    <w:div w:id="8560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2884">
      <w:bodyDiv w:val="1"/>
      <w:marLeft w:val="0"/>
      <w:marRight w:val="0"/>
      <w:marTop w:val="0"/>
      <w:marBottom w:val="0"/>
      <w:divBdr>
        <w:top w:val="none" w:sz="0" w:space="0" w:color="auto"/>
        <w:left w:val="none" w:sz="0" w:space="0" w:color="auto"/>
        <w:bottom w:val="none" w:sz="0" w:space="0" w:color="auto"/>
        <w:right w:val="none" w:sz="0" w:space="0" w:color="auto"/>
      </w:divBdr>
      <w:divsChild>
        <w:div w:id="770317340">
          <w:marLeft w:val="0"/>
          <w:marRight w:val="0"/>
          <w:marTop w:val="0"/>
          <w:marBottom w:val="0"/>
          <w:divBdr>
            <w:top w:val="none" w:sz="0" w:space="0" w:color="auto"/>
            <w:left w:val="none" w:sz="0" w:space="0" w:color="auto"/>
            <w:bottom w:val="none" w:sz="0" w:space="0" w:color="auto"/>
            <w:right w:val="none" w:sz="0" w:space="0" w:color="auto"/>
          </w:divBdr>
          <w:divsChild>
            <w:div w:id="714743364">
              <w:marLeft w:val="0"/>
              <w:marRight w:val="0"/>
              <w:marTop w:val="0"/>
              <w:marBottom w:val="0"/>
              <w:divBdr>
                <w:top w:val="none" w:sz="0" w:space="0" w:color="auto"/>
                <w:left w:val="none" w:sz="0" w:space="0" w:color="auto"/>
                <w:bottom w:val="none" w:sz="0" w:space="0" w:color="auto"/>
                <w:right w:val="none" w:sz="0" w:space="0" w:color="auto"/>
              </w:divBdr>
              <w:divsChild>
                <w:div w:id="991367494">
                  <w:marLeft w:val="0"/>
                  <w:marRight w:val="0"/>
                  <w:marTop w:val="0"/>
                  <w:marBottom w:val="0"/>
                  <w:divBdr>
                    <w:top w:val="none" w:sz="0" w:space="0" w:color="auto"/>
                    <w:left w:val="none" w:sz="0" w:space="0" w:color="auto"/>
                    <w:bottom w:val="none" w:sz="0" w:space="0" w:color="auto"/>
                    <w:right w:val="none" w:sz="0" w:space="0" w:color="auto"/>
                  </w:divBdr>
                  <w:divsChild>
                    <w:div w:id="18435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82007">
      <w:bodyDiv w:val="1"/>
      <w:marLeft w:val="0"/>
      <w:marRight w:val="0"/>
      <w:marTop w:val="0"/>
      <w:marBottom w:val="0"/>
      <w:divBdr>
        <w:top w:val="none" w:sz="0" w:space="0" w:color="auto"/>
        <w:left w:val="none" w:sz="0" w:space="0" w:color="auto"/>
        <w:bottom w:val="none" w:sz="0" w:space="0" w:color="auto"/>
        <w:right w:val="none" w:sz="0" w:space="0" w:color="auto"/>
      </w:divBdr>
      <w:divsChild>
        <w:div w:id="1798525213">
          <w:marLeft w:val="0"/>
          <w:marRight w:val="0"/>
          <w:marTop w:val="0"/>
          <w:marBottom w:val="0"/>
          <w:divBdr>
            <w:top w:val="none" w:sz="0" w:space="0" w:color="auto"/>
            <w:left w:val="none" w:sz="0" w:space="0" w:color="auto"/>
            <w:bottom w:val="none" w:sz="0" w:space="0" w:color="auto"/>
            <w:right w:val="none" w:sz="0" w:space="0" w:color="auto"/>
          </w:divBdr>
          <w:divsChild>
            <w:div w:id="1874462339">
              <w:marLeft w:val="0"/>
              <w:marRight w:val="0"/>
              <w:marTop w:val="0"/>
              <w:marBottom w:val="0"/>
              <w:divBdr>
                <w:top w:val="none" w:sz="0" w:space="0" w:color="auto"/>
                <w:left w:val="none" w:sz="0" w:space="0" w:color="auto"/>
                <w:bottom w:val="none" w:sz="0" w:space="0" w:color="auto"/>
                <w:right w:val="none" w:sz="0" w:space="0" w:color="auto"/>
              </w:divBdr>
              <w:divsChild>
                <w:div w:id="713113841">
                  <w:marLeft w:val="0"/>
                  <w:marRight w:val="0"/>
                  <w:marTop w:val="0"/>
                  <w:marBottom w:val="0"/>
                  <w:divBdr>
                    <w:top w:val="none" w:sz="0" w:space="0" w:color="auto"/>
                    <w:left w:val="none" w:sz="0" w:space="0" w:color="auto"/>
                    <w:bottom w:val="none" w:sz="0" w:space="0" w:color="auto"/>
                    <w:right w:val="none" w:sz="0" w:space="0" w:color="auto"/>
                  </w:divBdr>
                  <w:divsChild>
                    <w:div w:id="11996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4611">
      <w:bodyDiv w:val="1"/>
      <w:marLeft w:val="0"/>
      <w:marRight w:val="0"/>
      <w:marTop w:val="0"/>
      <w:marBottom w:val="0"/>
      <w:divBdr>
        <w:top w:val="none" w:sz="0" w:space="0" w:color="auto"/>
        <w:left w:val="none" w:sz="0" w:space="0" w:color="auto"/>
        <w:bottom w:val="none" w:sz="0" w:space="0" w:color="auto"/>
        <w:right w:val="none" w:sz="0" w:space="0" w:color="auto"/>
      </w:divBdr>
      <w:divsChild>
        <w:div w:id="983199431">
          <w:marLeft w:val="0"/>
          <w:marRight w:val="0"/>
          <w:marTop w:val="0"/>
          <w:marBottom w:val="0"/>
          <w:divBdr>
            <w:top w:val="none" w:sz="0" w:space="0" w:color="auto"/>
            <w:left w:val="none" w:sz="0" w:space="0" w:color="auto"/>
            <w:bottom w:val="none" w:sz="0" w:space="0" w:color="auto"/>
            <w:right w:val="none" w:sz="0" w:space="0" w:color="auto"/>
          </w:divBdr>
          <w:divsChild>
            <w:div w:id="1594392326">
              <w:marLeft w:val="0"/>
              <w:marRight w:val="0"/>
              <w:marTop w:val="0"/>
              <w:marBottom w:val="0"/>
              <w:divBdr>
                <w:top w:val="none" w:sz="0" w:space="0" w:color="auto"/>
                <w:left w:val="none" w:sz="0" w:space="0" w:color="auto"/>
                <w:bottom w:val="none" w:sz="0" w:space="0" w:color="auto"/>
                <w:right w:val="none" w:sz="0" w:space="0" w:color="auto"/>
              </w:divBdr>
              <w:divsChild>
                <w:div w:id="287443744">
                  <w:marLeft w:val="0"/>
                  <w:marRight w:val="0"/>
                  <w:marTop w:val="0"/>
                  <w:marBottom w:val="0"/>
                  <w:divBdr>
                    <w:top w:val="none" w:sz="0" w:space="0" w:color="auto"/>
                    <w:left w:val="none" w:sz="0" w:space="0" w:color="auto"/>
                    <w:bottom w:val="none" w:sz="0" w:space="0" w:color="auto"/>
                    <w:right w:val="none" w:sz="0" w:space="0" w:color="auto"/>
                  </w:divBdr>
                  <w:divsChild>
                    <w:div w:id="9422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sChild>
        <w:div w:id="1380982549">
          <w:marLeft w:val="0"/>
          <w:marRight w:val="0"/>
          <w:marTop w:val="0"/>
          <w:marBottom w:val="0"/>
          <w:divBdr>
            <w:top w:val="none" w:sz="0" w:space="0" w:color="auto"/>
            <w:left w:val="none" w:sz="0" w:space="0" w:color="auto"/>
            <w:bottom w:val="none" w:sz="0" w:space="0" w:color="auto"/>
            <w:right w:val="none" w:sz="0" w:space="0" w:color="auto"/>
          </w:divBdr>
          <w:divsChild>
            <w:div w:id="1506626724">
              <w:marLeft w:val="0"/>
              <w:marRight w:val="0"/>
              <w:marTop w:val="0"/>
              <w:marBottom w:val="0"/>
              <w:divBdr>
                <w:top w:val="none" w:sz="0" w:space="0" w:color="auto"/>
                <w:left w:val="none" w:sz="0" w:space="0" w:color="auto"/>
                <w:bottom w:val="none" w:sz="0" w:space="0" w:color="auto"/>
                <w:right w:val="none" w:sz="0" w:space="0" w:color="auto"/>
              </w:divBdr>
              <w:divsChild>
                <w:div w:id="1925724360">
                  <w:marLeft w:val="0"/>
                  <w:marRight w:val="0"/>
                  <w:marTop w:val="0"/>
                  <w:marBottom w:val="0"/>
                  <w:divBdr>
                    <w:top w:val="none" w:sz="0" w:space="0" w:color="auto"/>
                    <w:left w:val="none" w:sz="0" w:space="0" w:color="auto"/>
                    <w:bottom w:val="none" w:sz="0" w:space="0" w:color="auto"/>
                    <w:right w:val="none" w:sz="0" w:space="0" w:color="auto"/>
                  </w:divBdr>
                  <w:divsChild>
                    <w:div w:id="333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entportal.softwaresecure.com/support/index.php?/Knowledgebase/Article/View/252/0/system-requirements-remote-proctor-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Gloer</dc:creator>
  <cp:keywords/>
  <dc:description/>
  <cp:lastModifiedBy>Steven Gloer</cp:lastModifiedBy>
  <cp:revision>10</cp:revision>
  <dcterms:created xsi:type="dcterms:W3CDTF">2020-01-10T22:08:00Z</dcterms:created>
  <dcterms:modified xsi:type="dcterms:W3CDTF">2020-03-20T16:35:00Z</dcterms:modified>
</cp:coreProperties>
</file>